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10E289A5" w:rsidR="00011887" w:rsidRDefault="00011887" w:rsidP="00011887">
      <w:pPr>
        <w:pStyle w:val="3GPPHeader"/>
        <w:spacing w:after="60"/>
        <w:rPr>
          <w:sz w:val="32"/>
          <w:szCs w:val="32"/>
        </w:rPr>
      </w:pPr>
      <w:r w:rsidRPr="00636EED">
        <w:t>3GPP TSG-RAN WG2 #</w:t>
      </w:r>
      <w:r w:rsidR="00C019DA" w:rsidRPr="00636EED">
        <w:t>10</w:t>
      </w:r>
      <w:r w:rsidR="0041553E" w:rsidRPr="00636EED">
        <w:t>1</w:t>
      </w:r>
      <w:r w:rsidR="00EA4FDB">
        <w:t>bis</w:t>
      </w:r>
      <w:r w:rsidRPr="00636EED">
        <w:tab/>
      </w:r>
      <w:r w:rsidRPr="00CD5DF4">
        <w:rPr>
          <w:sz w:val="32"/>
          <w:szCs w:val="32"/>
        </w:rPr>
        <w:t xml:space="preserve">Tdoc </w:t>
      </w:r>
      <w:r w:rsidR="00084AE2" w:rsidRPr="00084AE2">
        <w:rPr>
          <w:sz w:val="32"/>
          <w:szCs w:val="32"/>
        </w:rPr>
        <w:t>R2-1805659</w:t>
      </w:r>
    </w:p>
    <w:p w14:paraId="56C12257" w14:textId="04B65E24" w:rsidR="00E90E49" w:rsidRPr="00636EED" w:rsidRDefault="004455E6" w:rsidP="00357380">
      <w:pPr>
        <w:pStyle w:val="3GPPHeader"/>
      </w:pPr>
      <w:r>
        <w:t>Sanya</w:t>
      </w:r>
      <w:r w:rsidR="00E44338">
        <w:t xml:space="preserve">, </w:t>
      </w:r>
      <w:r>
        <w:t>China</w:t>
      </w:r>
      <w:r w:rsidR="00E44338">
        <w:t xml:space="preserve">, </w:t>
      </w:r>
      <w:r>
        <w:t>1</w:t>
      </w:r>
      <w:r w:rsidR="00E44338">
        <w:t>6</w:t>
      </w:r>
      <w:r w:rsidR="00E44338">
        <w:rPr>
          <w:vertAlign w:val="superscript"/>
        </w:rPr>
        <w:t>th</w:t>
      </w:r>
      <w:r w:rsidR="00E44338">
        <w:t xml:space="preserve"> </w:t>
      </w:r>
      <w:r>
        <w:t>April</w:t>
      </w:r>
      <w:r w:rsidR="00E44338">
        <w:t xml:space="preserve"> – 2</w:t>
      </w:r>
      <w:r>
        <w:t>0</w:t>
      </w:r>
      <w:r w:rsidRPr="004455E6">
        <w:rPr>
          <w:vertAlign w:val="superscript"/>
        </w:rPr>
        <w:t>th</w:t>
      </w:r>
      <w:r>
        <w:t xml:space="preserve"> April</w:t>
      </w:r>
      <w:r w:rsidR="00E44338">
        <w:t xml:space="preserve"> 201</w:t>
      </w:r>
      <w:r w:rsidR="0041553E" w:rsidRPr="00636EED">
        <w:t>8</w:t>
      </w:r>
      <w:r w:rsidR="00EA4FDB">
        <w:tab/>
        <w:t>(</w:t>
      </w:r>
      <w:r w:rsidR="00025F09">
        <w:t>revision</w:t>
      </w:r>
      <w:bookmarkStart w:id="0" w:name="_GoBack"/>
      <w:bookmarkEnd w:id="0"/>
      <w:r w:rsidR="00EA4FDB">
        <w:t xml:space="preserve"> of R2-1803339)</w:t>
      </w:r>
    </w:p>
    <w:p w14:paraId="4A4F422A" w14:textId="661F6039" w:rsidR="00E90E49" w:rsidRPr="003E6867" w:rsidRDefault="00E90E49" w:rsidP="00311702">
      <w:pPr>
        <w:pStyle w:val="3GPPHeader"/>
        <w:rPr>
          <w:sz w:val="22"/>
        </w:rPr>
      </w:pPr>
      <w:r w:rsidRPr="003E6867">
        <w:rPr>
          <w:sz w:val="22"/>
        </w:rPr>
        <w:t>Agenda Item:</w:t>
      </w:r>
      <w:r w:rsidRPr="003E6867">
        <w:rPr>
          <w:sz w:val="22"/>
        </w:rPr>
        <w:tab/>
      </w:r>
      <w:r w:rsidR="00027980" w:rsidRPr="00027980">
        <w:rPr>
          <w:sz w:val="22"/>
        </w:rPr>
        <w:t>10.2.10</w:t>
      </w:r>
      <w:r w:rsidR="00027980">
        <w:rPr>
          <w:sz w:val="22"/>
        </w:rPr>
        <w:t xml:space="preserve"> </w:t>
      </w:r>
    </w:p>
    <w:p w14:paraId="5DAA27F0" w14:textId="7B162399"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CB047E" w14:textId="5ECE99D6" w:rsidR="00E90E49" w:rsidRPr="00CE0424" w:rsidRDefault="003D3C45" w:rsidP="00311702">
      <w:pPr>
        <w:pStyle w:val="3GPPHeader"/>
        <w:rPr>
          <w:sz w:val="22"/>
        </w:rPr>
      </w:pPr>
      <w:r>
        <w:rPr>
          <w:sz w:val="22"/>
        </w:rPr>
        <w:t>Title:</w:t>
      </w:r>
      <w:r w:rsidR="00A23FAF">
        <w:rPr>
          <w:sz w:val="22"/>
        </w:rPr>
        <w:tab/>
      </w:r>
      <w:r w:rsidR="00995047" w:rsidRPr="00995047">
        <w:t>Remaining stage-2 open issues in basic HO</w:t>
      </w:r>
    </w:p>
    <w:p w14:paraId="65935703" w14:textId="442AEEC5" w:rsidR="00E90E49" w:rsidRPr="00F052FD" w:rsidRDefault="00E90E49" w:rsidP="00F052FD">
      <w:pPr>
        <w:pStyle w:val="3GPPHeader"/>
        <w:rPr>
          <w:sz w:val="22"/>
        </w:rPr>
      </w:pPr>
      <w:r w:rsidRPr="00CE0424">
        <w:rPr>
          <w:sz w:val="22"/>
        </w:rPr>
        <w:t>Document for:</w:t>
      </w:r>
      <w:r w:rsidRPr="00CE0424">
        <w:rPr>
          <w:sz w:val="22"/>
        </w:rPr>
        <w:tab/>
      </w:r>
      <w:r w:rsidRPr="00FD6EE4">
        <w:rPr>
          <w:sz w:val="22"/>
        </w:rPr>
        <w:t>Discussion, Decision</w:t>
      </w:r>
    </w:p>
    <w:p w14:paraId="5C52515C" w14:textId="3F40AF0A" w:rsidR="00B81BDE" w:rsidRDefault="00E90E49" w:rsidP="008F1C5E">
      <w:pPr>
        <w:pStyle w:val="Heading1"/>
        <w:spacing w:after="0"/>
      </w:pPr>
      <w:bookmarkStart w:id="1" w:name="_Ref471484523"/>
      <w:r w:rsidRPr="00CE0424">
        <w:t>Introduction</w:t>
      </w:r>
      <w:bookmarkStart w:id="2" w:name="OLE_LINK954"/>
      <w:bookmarkStart w:id="3" w:name="OLE_LINK953"/>
      <w:bookmarkEnd w:id="1"/>
    </w:p>
    <w:p w14:paraId="65836F4E" w14:textId="77777777" w:rsidR="009274F2" w:rsidRDefault="009274F2" w:rsidP="003E6867">
      <w:pPr>
        <w:spacing w:after="0"/>
        <w:rPr>
          <w:rFonts w:eastAsia="SimSun"/>
          <w:lang w:eastAsia="zh-CN"/>
        </w:rPr>
      </w:pPr>
    </w:p>
    <w:p w14:paraId="3C6B3283" w14:textId="3C472D7D" w:rsidR="003E6867" w:rsidRDefault="003E6867" w:rsidP="003E6867">
      <w:pPr>
        <w:spacing w:after="0"/>
        <w:rPr>
          <w:rFonts w:eastAsia="SimSun"/>
          <w:lang w:eastAsia="zh-CN"/>
        </w:rPr>
      </w:pPr>
      <w:r>
        <w:rPr>
          <w:rFonts w:eastAsia="SimSun"/>
          <w:lang w:eastAsia="zh-CN"/>
        </w:rPr>
        <w:t xml:space="preserve">In RAN2 #99, the following has been agreed </w:t>
      </w:r>
      <w:bookmarkEnd w:id="2"/>
      <w:bookmarkEnd w:id="3"/>
      <w:r>
        <w:rPr>
          <w:rFonts w:eastAsia="SimSun"/>
          <w:lang w:eastAsia="zh-CN"/>
        </w:rPr>
        <w:t>concerning basic handover (HO) in NR:</w:t>
      </w:r>
      <w:bookmarkStart w:id="4" w:name="OLE_LINK164"/>
      <w:bookmarkStart w:id="5" w:name="OLE_LINK163"/>
    </w:p>
    <w:p w14:paraId="11A8EF00" w14:textId="77777777" w:rsidR="005A566C" w:rsidRDefault="005A566C" w:rsidP="003E6867">
      <w:pPr>
        <w:spacing w:after="0"/>
        <w:rPr>
          <w:rFonts w:ascii="Times New Roman" w:eastAsia="SimSun" w:hAnsi="Times New Roman" w:cs="Times New Roman"/>
          <w:sz w:val="20"/>
          <w:szCs w:val="20"/>
          <w:lang w:eastAsia="zh-CN"/>
        </w:rPr>
      </w:pPr>
    </w:p>
    <w:p w14:paraId="777DA26E"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hAnsi="Times New Roman"/>
          <w:szCs w:val="20"/>
        </w:rPr>
        <w:t>Agreements</w:t>
      </w:r>
      <w:r>
        <w:rPr>
          <w:rFonts w:ascii="Times New Roman" w:eastAsia="SimSun" w:hAnsi="Times New Roman"/>
          <w:szCs w:val="20"/>
          <w:lang w:eastAsia="zh-CN"/>
        </w:rPr>
        <w:t xml:space="preserve"> relating to information carried between source and target node:</w:t>
      </w:r>
    </w:p>
    <w:p w14:paraId="29CD43CF"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1: NR RRC specifications define a transparent RRC container (like the HandoverPreparationInformation message in LTE) to be transmitted from the source gNB to the target gNB as part of the Xn Handover Request message.</w:t>
      </w:r>
    </w:p>
    <w:p w14:paraId="42AF1AC4"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2.1</w:t>
      </w:r>
      <w:r>
        <w:rPr>
          <w:rFonts w:ascii="Times New Roman" w:eastAsia="SimSun" w:hAnsi="Times New Roman"/>
          <w:szCs w:val="20"/>
          <w:lang w:eastAsia="zh-CN"/>
        </w:rPr>
        <w:tab/>
        <w:t>As in LTE, the HandoverPreparationInformation to be transmitted from the source gNB to the target gNB includes the UE capabilities for different RATs</w:t>
      </w:r>
    </w:p>
    <w:p w14:paraId="52A29E61"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2.2</w:t>
      </w:r>
      <w:r>
        <w:rPr>
          <w:rFonts w:ascii="Times New Roman" w:eastAsia="SimSun" w:hAnsi="Times New Roman"/>
          <w:szCs w:val="20"/>
          <w:lang w:eastAsia="zh-CN"/>
        </w:rPr>
        <w:tab/>
        <w:t xml:space="preserve">As in LTE, </w:t>
      </w:r>
      <w:bookmarkStart w:id="6" w:name="OLE_LINK172"/>
      <w:bookmarkStart w:id="7" w:name="OLE_LINK173"/>
      <w:r>
        <w:rPr>
          <w:rFonts w:ascii="Times New Roman" w:eastAsia="SimSun" w:hAnsi="Times New Roman"/>
          <w:szCs w:val="20"/>
          <w:lang w:eastAsia="zh-CN"/>
        </w:rPr>
        <w:t xml:space="preserve">the HandoverPreparationInformation to be transmitted from the source gNB to the target gNB can include the </w:t>
      </w:r>
      <w:bookmarkStart w:id="8" w:name="OLE_LINK174"/>
      <w:bookmarkStart w:id="9" w:name="OLE_LINK175"/>
      <w:r>
        <w:rPr>
          <w:rFonts w:ascii="Times New Roman" w:eastAsia="SimSun" w:hAnsi="Times New Roman"/>
          <w:szCs w:val="20"/>
          <w:lang w:eastAsia="zh-CN"/>
        </w:rPr>
        <w:t>AS configuration</w:t>
      </w:r>
      <w:bookmarkEnd w:id="8"/>
      <w:bookmarkEnd w:id="9"/>
      <w:r>
        <w:rPr>
          <w:rFonts w:ascii="Times New Roman" w:eastAsia="SimSun" w:hAnsi="Times New Roman"/>
          <w:szCs w:val="20"/>
          <w:lang w:eastAsia="zh-CN"/>
        </w:rPr>
        <w:t xml:space="preserve">, the RRM configuration and the AS context (including information necessary to handle handover failures). </w:t>
      </w:r>
      <w:r w:rsidRPr="00F03D8D">
        <w:rPr>
          <w:rFonts w:ascii="Times New Roman" w:eastAsia="SimSun" w:hAnsi="Times New Roman"/>
          <w:szCs w:val="20"/>
          <w:lang w:eastAsia="zh-CN"/>
        </w:rPr>
        <w:t>The details of the content of each IE are FFS.</w:t>
      </w:r>
      <w:bookmarkEnd w:id="6"/>
      <w:bookmarkEnd w:id="7"/>
    </w:p>
    <w:p w14:paraId="43A2CC86"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3.1: The AS configuration includes the measurement configuration and radio resource configurations, UE identifier in the source, at least Antenna Info and DL Carrier Frequency.</w:t>
      </w:r>
    </w:p>
    <w:p w14:paraId="578D0FFD"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3E6867">
        <w:rPr>
          <w:rFonts w:ascii="Times New Roman" w:eastAsia="SimSun" w:hAnsi="Times New Roman"/>
          <w:szCs w:val="20"/>
          <w:lang w:eastAsia="zh-CN"/>
        </w:rPr>
        <w:t>FFS Whether</w:t>
      </w:r>
      <w:bookmarkStart w:id="10" w:name="OLE_LINK170"/>
      <w:bookmarkStart w:id="11" w:name="OLE_LINK171"/>
      <w:r w:rsidRPr="003E6867">
        <w:rPr>
          <w:rFonts w:ascii="Times New Roman" w:eastAsia="SimSun" w:hAnsi="Times New Roman"/>
          <w:szCs w:val="20"/>
          <w:lang w:eastAsia="zh-CN"/>
        </w:rPr>
        <w:t xml:space="preserve"> the AS configuration includes the QoS flow to DRB mapping that was not configured to the UE via RRC signalling</w:t>
      </w:r>
      <w:bookmarkEnd w:id="10"/>
      <w:bookmarkEnd w:id="11"/>
      <w:r w:rsidRPr="003E6867">
        <w:rPr>
          <w:rFonts w:ascii="Times New Roman" w:eastAsia="SimSun" w:hAnsi="Times New Roman"/>
          <w:szCs w:val="20"/>
          <w:lang w:eastAsia="zh-CN"/>
        </w:rPr>
        <w:t>.</w:t>
      </w:r>
    </w:p>
    <w:p w14:paraId="59AB388C"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3E6867">
        <w:rPr>
          <w:rFonts w:ascii="Times New Roman" w:eastAsia="SimSun" w:hAnsi="Times New Roman"/>
          <w:szCs w:val="20"/>
          <w:lang w:eastAsia="zh-CN"/>
        </w:rPr>
        <w:t xml:space="preserve">FFS </w:t>
      </w:r>
      <w:bookmarkStart w:id="12" w:name="OLE_LINK191"/>
      <w:bookmarkStart w:id="13" w:name="OLE_LINK192"/>
      <w:r w:rsidRPr="003E6867">
        <w:rPr>
          <w:rFonts w:ascii="Times New Roman" w:eastAsia="SimSun" w:hAnsi="Times New Roman"/>
          <w:szCs w:val="20"/>
          <w:lang w:eastAsia="zh-CN"/>
        </w:rPr>
        <w:t xml:space="preserve">Need to provide the system information from source equivalent to LTE’s MIB, SIB-1 and SIB-2 </w:t>
      </w:r>
      <w:bookmarkEnd w:id="12"/>
      <w:bookmarkEnd w:id="13"/>
      <w:r w:rsidRPr="003E6867">
        <w:rPr>
          <w:rFonts w:ascii="Times New Roman" w:eastAsia="SimSun" w:hAnsi="Times New Roman"/>
          <w:szCs w:val="20"/>
          <w:lang w:eastAsia="zh-CN"/>
        </w:rPr>
        <w:t>(some checking of use of this in LTE to be done)</w:t>
      </w:r>
    </w:p>
    <w:p w14:paraId="18A53252"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4.1: The RRM configuration can include at least the inactive time.</w:t>
      </w:r>
    </w:p>
    <w:p w14:paraId="14883701"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 xml:space="preserve">4.2: </w:t>
      </w:r>
      <w:bookmarkStart w:id="14" w:name="OLE_LINK196"/>
      <w:bookmarkStart w:id="15" w:name="OLE_LINK197"/>
      <w:r>
        <w:rPr>
          <w:rFonts w:ascii="Times New Roman" w:eastAsia="SimSun" w:hAnsi="Times New Roman"/>
          <w:szCs w:val="20"/>
          <w:lang w:eastAsia="zh-CN"/>
        </w:rPr>
        <w:t>As in LTE,</w:t>
      </w:r>
      <w:bookmarkEnd w:id="14"/>
      <w:bookmarkEnd w:id="15"/>
      <w:r>
        <w:rPr>
          <w:rFonts w:ascii="Times New Roman" w:eastAsia="SimSun" w:hAnsi="Times New Roman"/>
          <w:szCs w:val="20"/>
          <w:lang w:eastAsia="zh-CN"/>
        </w:rPr>
        <w:t xml:space="preserve"> to </w:t>
      </w:r>
      <w:bookmarkStart w:id="16" w:name="OLE_LINK195"/>
      <w:r>
        <w:rPr>
          <w:rFonts w:ascii="Times New Roman" w:eastAsia="SimSun" w:hAnsi="Times New Roman"/>
          <w:szCs w:val="20"/>
          <w:lang w:eastAsia="zh-CN"/>
        </w:rPr>
        <w:t>support CA case, the RRM configuration can include the list of best cells on each frequency for which measurement information is available</w:t>
      </w:r>
      <w:bookmarkEnd w:id="16"/>
      <w:r>
        <w:rPr>
          <w:rFonts w:ascii="Times New Roman" w:eastAsia="SimSun" w:hAnsi="Times New Roman"/>
          <w:szCs w:val="20"/>
          <w:lang w:eastAsia="zh-CN"/>
        </w:rPr>
        <w:t>.</w:t>
      </w:r>
    </w:p>
    <w:p w14:paraId="48B2D237" w14:textId="10DF8DBC"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5</w:t>
      </w:r>
      <w:r>
        <w:rPr>
          <w:rFonts w:ascii="Times New Roman" w:eastAsia="SimSun" w:hAnsi="Times New Roman"/>
          <w:szCs w:val="20"/>
          <w:lang w:eastAsia="zh-CN"/>
        </w:rPr>
        <w:tab/>
      </w:r>
      <w:bookmarkStart w:id="17" w:name="OLE_LINK198"/>
      <w:bookmarkStart w:id="18" w:name="OLE_LINK199"/>
      <w:r w:rsidRPr="008445E0">
        <w:rPr>
          <w:rFonts w:ascii="Times New Roman" w:eastAsia="SimSun" w:hAnsi="Times New Roman"/>
          <w:szCs w:val="20"/>
          <w:lang w:eastAsia="zh-CN"/>
        </w:rPr>
        <w:t xml:space="preserve">Available beam measurement information can be part of the RRM configuration of the HandoverPreparationInformation message if beam measurement information (i.e. beam indexes and optionally measurement results) have been configured by the source gNodeB to be reported by a UE. </w:t>
      </w:r>
      <w:bookmarkEnd w:id="17"/>
      <w:bookmarkEnd w:id="18"/>
      <w:r w:rsidRPr="008445E0">
        <w:rPr>
          <w:rFonts w:ascii="Times New Roman" w:eastAsia="SimSun" w:hAnsi="Times New Roman"/>
          <w:szCs w:val="20"/>
          <w:lang w:eastAsia="zh-CN"/>
        </w:rPr>
        <w:t>That information is not a mandatory part of the HandoverPreparationInformation message.</w:t>
      </w:r>
    </w:p>
    <w:p w14:paraId="0F37724F"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highlight w:val="yellow"/>
          <w:lang w:eastAsia="zh-CN"/>
        </w:rPr>
        <w:t xml:space="preserve">FFS For which cell(s) </w:t>
      </w:r>
      <w:bookmarkStart w:id="19" w:name="OLE_LINK200"/>
      <w:bookmarkStart w:id="20" w:name="OLE_LINK201"/>
      <w:r>
        <w:rPr>
          <w:rFonts w:ascii="Times New Roman" w:eastAsia="SimSun" w:hAnsi="Times New Roman"/>
          <w:szCs w:val="20"/>
          <w:highlight w:val="yellow"/>
          <w:lang w:eastAsia="zh-CN"/>
        </w:rPr>
        <w:t>beam measurement information</w:t>
      </w:r>
      <w:bookmarkEnd w:id="19"/>
      <w:bookmarkEnd w:id="20"/>
      <w:r>
        <w:rPr>
          <w:rFonts w:ascii="Times New Roman" w:eastAsia="SimSun" w:hAnsi="Times New Roman"/>
          <w:szCs w:val="20"/>
          <w:highlight w:val="yellow"/>
          <w:lang w:eastAsia="zh-CN"/>
        </w:rPr>
        <w:t xml:space="preserve"> can be included e.g. only candidate target cell.</w:t>
      </w:r>
    </w:p>
    <w:p w14:paraId="5D28EA82"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eastAsia="SimSun" w:hAnsi="Times New Roman"/>
          <w:szCs w:val="20"/>
          <w:lang w:eastAsia="zh-CN"/>
        </w:rPr>
        <w:t>6</w:t>
      </w:r>
      <w:r>
        <w:rPr>
          <w:rFonts w:ascii="Times New Roman" w:eastAsia="SimSun" w:hAnsi="Times New Roman"/>
          <w:szCs w:val="20"/>
          <w:lang w:eastAsia="zh-CN"/>
        </w:rPr>
        <w:tab/>
        <w:t>The RRM configuration can include both beam measurement information (for layer 3 mobility) associated to SS Block(s) and CSI-RS(s) for the reported cell (or cells depending on outcome of FFS above) if both types of measurements are available.</w:t>
      </w:r>
    </w:p>
    <w:bookmarkEnd w:id="4"/>
    <w:bookmarkEnd w:id="5"/>
    <w:p w14:paraId="7E833B3E" w14:textId="77777777" w:rsidR="009274F2" w:rsidRDefault="009274F2" w:rsidP="003E6867">
      <w:pPr>
        <w:spacing w:after="0"/>
        <w:rPr>
          <w:rFonts w:eastAsia="SimSun"/>
          <w:lang w:eastAsia="zh-CN"/>
        </w:rPr>
      </w:pPr>
    </w:p>
    <w:p w14:paraId="33153D26" w14:textId="18516C3C" w:rsidR="005A566C" w:rsidRDefault="009274F2" w:rsidP="00A34F4C">
      <w:pPr>
        <w:spacing w:after="0"/>
        <w:jc w:val="both"/>
        <w:rPr>
          <w:lang w:eastAsia="zh-CN"/>
        </w:rPr>
      </w:pPr>
      <w:r>
        <w:rPr>
          <w:rFonts w:eastAsia="SimSun"/>
          <w:lang w:eastAsia="zh-CN"/>
        </w:rPr>
        <w:t xml:space="preserve">Moreover, it has been agreed that the RRM configuration </w:t>
      </w:r>
      <w:r w:rsidR="005A566C">
        <w:t>that is sent as part of handover (HO) request message from the source gNB to the target gNB can include</w:t>
      </w:r>
      <w:r w:rsidR="00A34F4C">
        <w:t>, if available, the</w:t>
      </w:r>
      <w:r w:rsidR="005A566C">
        <w:t xml:space="preserve"> </w:t>
      </w:r>
      <w:r w:rsidR="005A566C">
        <w:rPr>
          <w:lang w:eastAsia="zh-CN"/>
        </w:rPr>
        <w:t>beam measurement reports</w:t>
      </w:r>
      <w:r w:rsidR="00E2692D">
        <w:rPr>
          <w:lang w:eastAsia="zh-CN"/>
        </w:rPr>
        <w:t xml:space="preserve"> (both associated to SS Blocks and CSI-RS)</w:t>
      </w:r>
      <w:r w:rsidR="005A566C">
        <w:rPr>
          <w:lang w:eastAsia="zh-CN"/>
        </w:rPr>
        <w:t xml:space="preserve"> from the UE</w:t>
      </w:r>
      <w:r w:rsidR="00A34F4C">
        <w:rPr>
          <w:lang w:eastAsia="zh-CN"/>
        </w:rPr>
        <w:t>.</w:t>
      </w:r>
      <w:r w:rsidR="008445E0">
        <w:rPr>
          <w:lang w:eastAsia="zh-CN"/>
        </w:rPr>
        <w:t xml:space="preserve"> In this contribution, we will discuss the FFS on </w:t>
      </w:r>
      <w:r w:rsidR="00EB1830">
        <w:rPr>
          <w:lang w:eastAsia="zh-CN"/>
        </w:rPr>
        <w:t>whose cells the</w:t>
      </w:r>
      <w:r w:rsidR="008445E0">
        <w:rPr>
          <w:lang w:eastAsia="zh-CN"/>
        </w:rPr>
        <w:t xml:space="preserve"> beam measurements information </w:t>
      </w:r>
      <w:r w:rsidR="00EB1830">
        <w:rPr>
          <w:lang w:eastAsia="zh-CN"/>
        </w:rPr>
        <w:t>should</w:t>
      </w:r>
      <w:r w:rsidR="008445E0">
        <w:rPr>
          <w:lang w:eastAsia="zh-CN"/>
        </w:rPr>
        <w:t xml:space="preserve"> be included in RRM configuration.</w:t>
      </w:r>
    </w:p>
    <w:p w14:paraId="7CF7F293" w14:textId="77777777" w:rsidR="00D676CC" w:rsidRDefault="00D676CC" w:rsidP="00A34F4C">
      <w:pPr>
        <w:spacing w:after="0"/>
        <w:jc w:val="both"/>
        <w:rPr>
          <w:rFonts w:eastAsia="SimSun"/>
          <w:lang w:eastAsia="zh-CN"/>
        </w:rPr>
      </w:pPr>
    </w:p>
    <w:p w14:paraId="363663C8" w14:textId="560D5BAE" w:rsidR="00A120F2" w:rsidRDefault="00A120F2" w:rsidP="00A120F2">
      <w:pPr>
        <w:pStyle w:val="Heading1"/>
      </w:pPr>
      <w:bookmarkStart w:id="21" w:name="_Ref477972447"/>
      <w:r w:rsidRPr="00CE0424">
        <w:t>Discussion</w:t>
      </w:r>
      <w:bookmarkEnd w:id="21"/>
    </w:p>
    <w:p w14:paraId="3E42BF1F" w14:textId="52824988" w:rsidR="00671305" w:rsidRDefault="00B81BDE" w:rsidP="00671305">
      <w:pPr>
        <w:spacing w:after="0"/>
        <w:jc w:val="both"/>
        <w:rPr>
          <w:rFonts w:eastAsia="SimSun"/>
          <w:lang w:eastAsia="zh-CN"/>
        </w:rPr>
      </w:pPr>
      <w:r>
        <w:t xml:space="preserve">According to TS 38.300, </w:t>
      </w:r>
      <w:r w:rsidR="00A34F4C">
        <w:t>in case of carrier aggregation (CA)</w:t>
      </w:r>
      <w:r w:rsidR="00A34F4C">
        <w:rPr>
          <w:lang w:eastAsia="zh-CN"/>
        </w:rPr>
        <w:t xml:space="preserve"> </w:t>
      </w:r>
      <w:r w:rsidR="00A34F4C">
        <w:t xml:space="preserve">the </w:t>
      </w:r>
      <w:r>
        <w:t>RRM configuration</w:t>
      </w:r>
      <w:r w:rsidR="00A34F4C">
        <w:t xml:space="preserve"> </w:t>
      </w:r>
      <w:r w:rsidR="00A34F4C">
        <w:rPr>
          <w:lang w:eastAsia="zh-CN"/>
        </w:rPr>
        <w:t xml:space="preserve">can include the list of best cells on each frequency if the measurement information for that frequency is available, see TS 38.300 </w:t>
      </w:r>
      <w:r w:rsidR="00A34F4C">
        <w:rPr>
          <w:lang w:eastAsia="zh-CN"/>
        </w:rPr>
        <w:fldChar w:fldCharType="begin"/>
      </w:r>
      <w:r w:rsidR="00A34F4C">
        <w:rPr>
          <w:lang w:eastAsia="zh-CN"/>
        </w:rPr>
        <w:instrText xml:space="preserve"> REF _Ref477726095 \r \h </w:instrText>
      </w:r>
      <w:r w:rsidR="00A34F4C">
        <w:rPr>
          <w:lang w:eastAsia="zh-CN"/>
        </w:rPr>
      </w:r>
      <w:r w:rsidR="00A34F4C">
        <w:rPr>
          <w:lang w:eastAsia="zh-CN"/>
        </w:rPr>
        <w:fldChar w:fldCharType="separate"/>
      </w:r>
      <w:r w:rsidR="00A34F4C">
        <w:rPr>
          <w:lang w:eastAsia="zh-CN"/>
        </w:rPr>
        <w:t>[1]</w:t>
      </w:r>
      <w:r w:rsidR="00A34F4C">
        <w:rPr>
          <w:lang w:eastAsia="zh-CN"/>
        </w:rPr>
        <w:fldChar w:fldCharType="end"/>
      </w:r>
      <w:r w:rsidR="00A34F4C">
        <w:rPr>
          <w:lang w:eastAsia="zh-CN"/>
        </w:rPr>
        <w:t>.</w:t>
      </w:r>
      <w:r w:rsidR="00807F26">
        <w:rPr>
          <w:lang w:eastAsia="zh-CN"/>
        </w:rPr>
        <w:t xml:space="preserve"> Although this information can be used for secondary cell (SCell) HO in the case of CA, we believe that the target cell would benefit from beam measurement knowledge regardless </w:t>
      </w:r>
      <w:r w:rsidR="0031033A">
        <w:rPr>
          <w:lang w:eastAsia="zh-CN"/>
        </w:rPr>
        <w:t>of CA</w:t>
      </w:r>
      <w:r w:rsidR="00807F26">
        <w:rPr>
          <w:lang w:eastAsia="zh-CN"/>
        </w:rPr>
        <w:t>.</w:t>
      </w:r>
      <w:r w:rsidR="0031033A">
        <w:rPr>
          <w:lang w:eastAsia="zh-CN"/>
        </w:rPr>
        <w:t xml:space="preserve"> </w:t>
      </w:r>
      <w:r w:rsidR="00671305">
        <w:rPr>
          <w:lang w:eastAsia="zh-CN"/>
        </w:rPr>
        <w:t xml:space="preserve">This is further, re-enforced by the </w:t>
      </w:r>
      <w:r w:rsidR="00671305">
        <w:rPr>
          <w:rFonts w:eastAsia="SimSun"/>
          <w:lang w:eastAsia="zh-CN"/>
        </w:rPr>
        <w:t>agreement from RAN2#101 in Athens:</w:t>
      </w:r>
    </w:p>
    <w:p w14:paraId="21AAE46D" w14:textId="77777777" w:rsidR="00671305" w:rsidRDefault="00671305" w:rsidP="00671305">
      <w:pPr>
        <w:pStyle w:val="Doc-text2"/>
      </w:pPr>
    </w:p>
    <w:p w14:paraId="3409ED1C" w14:textId="77777777" w:rsidR="00671305" w:rsidRDefault="00671305" w:rsidP="00671305">
      <w:pPr>
        <w:pStyle w:val="Doc-text2"/>
        <w:pBdr>
          <w:top w:val="single" w:sz="4" w:space="1" w:color="auto"/>
          <w:left w:val="single" w:sz="4" w:space="4" w:color="auto"/>
          <w:bottom w:val="single" w:sz="4" w:space="1" w:color="auto"/>
          <w:right w:val="single" w:sz="4" w:space="4" w:color="auto"/>
        </w:pBdr>
      </w:pPr>
      <w:r>
        <w:t>Agreements</w:t>
      </w:r>
    </w:p>
    <w:p w14:paraId="7BDA17E5" w14:textId="77777777" w:rsidR="00671305" w:rsidRDefault="00671305" w:rsidP="00671305">
      <w:pPr>
        <w:pStyle w:val="Doc-text2"/>
        <w:pBdr>
          <w:top w:val="single" w:sz="4" w:space="1" w:color="auto"/>
          <w:left w:val="single" w:sz="4" w:space="4" w:color="auto"/>
          <w:bottom w:val="single" w:sz="4" w:space="1" w:color="auto"/>
          <w:right w:val="single" w:sz="4" w:space="4" w:color="auto"/>
        </w:pBdr>
      </w:pPr>
      <w:r>
        <w:t>1: T</w:t>
      </w:r>
      <w:r w:rsidRPr="00FD515E">
        <w:rPr>
          <w:highlight w:val="yellow"/>
        </w:rPr>
        <w:t>he beam measurement information is provided in the HandoverPreparationInformation following the same principles as beam measurement information in the SCG change case.</w:t>
      </w:r>
    </w:p>
    <w:p w14:paraId="78D3AC64" w14:textId="77777777" w:rsidR="00671305" w:rsidRDefault="00671305" w:rsidP="00671305">
      <w:pPr>
        <w:pStyle w:val="Doc-text2"/>
        <w:pBdr>
          <w:top w:val="single" w:sz="4" w:space="1" w:color="auto"/>
          <w:left w:val="single" w:sz="4" w:space="4" w:color="auto"/>
          <w:bottom w:val="single" w:sz="4" w:space="1" w:color="auto"/>
          <w:right w:val="single" w:sz="4" w:space="4" w:color="auto"/>
        </w:pBdr>
      </w:pPr>
      <w:r w:rsidRPr="00E93500">
        <w:t>FFS The number of cells for which this information is provided.</w:t>
      </w:r>
    </w:p>
    <w:p w14:paraId="6B897070" w14:textId="77777777" w:rsidR="00671305" w:rsidRDefault="00671305" w:rsidP="00671305">
      <w:pPr>
        <w:pStyle w:val="Doc-text2"/>
        <w:pBdr>
          <w:top w:val="single" w:sz="4" w:space="1" w:color="auto"/>
          <w:left w:val="single" w:sz="4" w:space="4" w:color="auto"/>
          <w:bottom w:val="single" w:sz="4" w:space="1" w:color="auto"/>
          <w:right w:val="single" w:sz="4" w:space="4" w:color="auto"/>
        </w:pBdr>
      </w:pPr>
      <w:r>
        <w:t>2: AS configuration can include the minimum system information from source.</w:t>
      </w:r>
    </w:p>
    <w:p w14:paraId="12AB5920" w14:textId="77777777" w:rsidR="00671305" w:rsidRDefault="00671305" w:rsidP="00671305">
      <w:pPr>
        <w:pStyle w:val="Doc-text2"/>
      </w:pPr>
    </w:p>
    <w:p w14:paraId="3DBBE672" w14:textId="77777777" w:rsidR="004F16EF" w:rsidRDefault="004F16EF" w:rsidP="004F16EF">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Pr>
          <w:rFonts w:asciiTheme="minorHAnsi" w:eastAsiaTheme="minorEastAsia" w:hAnsiTheme="minorHAnsi" w:cstheme="minorBidi"/>
          <w:sz w:val="22"/>
          <w:lang w:eastAsia="en-US"/>
        </w:rPr>
        <w:t>It has already been agreed to include beam measurement information in HandoverPreparationInformation along the same principles of SCG change case</w:t>
      </w:r>
      <w:r w:rsidRPr="005953FE">
        <w:rPr>
          <w:rFonts w:asciiTheme="minorHAnsi" w:eastAsiaTheme="minorEastAsia" w:hAnsiTheme="minorHAnsi" w:cstheme="minorBidi"/>
          <w:sz w:val="22"/>
          <w:lang w:eastAsia="en-US"/>
        </w:rPr>
        <w:t>.</w:t>
      </w:r>
    </w:p>
    <w:p w14:paraId="0E3D4442" w14:textId="3602BBBA" w:rsidR="00671305" w:rsidRDefault="00671305" w:rsidP="00344742">
      <w:pPr>
        <w:spacing w:after="0"/>
        <w:jc w:val="both"/>
        <w:rPr>
          <w:lang w:eastAsia="zh-CN"/>
        </w:rPr>
      </w:pPr>
    </w:p>
    <w:p w14:paraId="002A8A89" w14:textId="5ACEB80B" w:rsidR="00721D93" w:rsidRDefault="00255867" w:rsidP="00B16524">
      <w:pPr>
        <w:spacing w:after="0"/>
        <w:jc w:val="both"/>
      </w:pPr>
      <w:r>
        <w:t>T</w:t>
      </w:r>
      <w:r w:rsidR="008C3098">
        <w:t xml:space="preserve">he </w:t>
      </w:r>
      <w:r w:rsidR="00B55A5D" w:rsidRPr="000B2AE8">
        <w:rPr>
          <w:i/>
        </w:rPr>
        <w:t>CandidateCellInfoList</w:t>
      </w:r>
      <w:r w:rsidR="00B55A5D">
        <w:t xml:space="preserve"> list is provided </w:t>
      </w:r>
      <w:r w:rsidR="000B2AE8">
        <w:t xml:space="preserve">in </w:t>
      </w:r>
      <w:r w:rsidR="000B2AE8" w:rsidRPr="004F3DBD">
        <w:rPr>
          <w:i/>
        </w:rPr>
        <w:t>HandoverPreparationInformation</w:t>
      </w:r>
      <w:r>
        <w:rPr>
          <w:i/>
        </w:rPr>
        <w:t xml:space="preserve"> </w:t>
      </w:r>
      <w:r w:rsidRPr="00255867">
        <w:t>and</w:t>
      </w:r>
      <w:r>
        <w:rPr>
          <w:i/>
        </w:rPr>
        <w:t xml:space="preserve"> </w:t>
      </w:r>
      <w:r w:rsidR="00C9495E">
        <w:rPr>
          <w:i/>
        </w:rPr>
        <w:t>CG</w:t>
      </w:r>
      <w:r w:rsidR="00E852A4">
        <w:rPr>
          <w:i/>
        </w:rPr>
        <w:t>Config</w:t>
      </w:r>
      <w:r w:rsidR="00C9495E">
        <w:rPr>
          <w:i/>
        </w:rPr>
        <w:t>In</w:t>
      </w:r>
      <w:r w:rsidR="00BA5A13">
        <w:rPr>
          <w:i/>
        </w:rPr>
        <w:t>f</w:t>
      </w:r>
      <w:r w:rsidR="00C9495E">
        <w:rPr>
          <w:i/>
        </w:rPr>
        <w:t>o</w:t>
      </w:r>
      <w:r w:rsidR="000B2AE8">
        <w:rPr>
          <w:i/>
        </w:rPr>
        <w:t>.</w:t>
      </w:r>
      <w:r w:rsidR="000B2AE8">
        <w:t xml:space="preserve"> </w:t>
      </w:r>
      <w:r w:rsidR="00B55A5D">
        <w:t xml:space="preserve"> </w:t>
      </w:r>
      <w:r w:rsidR="000B2AE8">
        <w:t>The contents of the IE are given below</w:t>
      </w:r>
      <w:r w:rsidR="00482741">
        <w:t xml:space="preserve"> from RRC specification </w:t>
      </w:r>
      <w:r w:rsidR="00482741">
        <w:fldChar w:fldCharType="begin"/>
      </w:r>
      <w:r w:rsidR="00482741">
        <w:instrText xml:space="preserve"> REF _Ref510728827 \r \h </w:instrText>
      </w:r>
      <w:r w:rsidR="00482741">
        <w:fldChar w:fldCharType="separate"/>
      </w:r>
      <w:r w:rsidR="00482741">
        <w:t>[4]</w:t>
      </w:r>
      <w:r w:rsidR="00482741">
        <w:fldChar w:fldCharType="end"/>
      </w:r>
      <w:r w:rsidR="000B2AE8">
        <w:t>;</w:t>
      </w:r>
    </w:p>
    <w:p w14:paraId="7367BBD9" w14:textId="77777777" w:rsidR="00866136" w:rsidRDefault="00866136" w:rsidP="00866136">
      <w:pPr>
        <w:pStyle w:val="Heading4"/>
        <w:numPr>
          <w:ilvl w:val="0"/>
          <w:numId w:val="0"/>
        </w:numPr>
        <w:ind w:left="864" w:hanging="864"/>
        <w:rPr>
          <w:noProof/>
        </w:rPr>
      </w:pPr>
      <w:r>
        <w:rPr>
          <w:noProof/>
        </w:rPr>
        <w:t>–</w:t>
      </w:r>
      <w:r>
        <w:rPr>
          <w:noProof/>
        </w:rPr>
        <w:tab/>
      </w:r>
      <w:r w:rsidRPr="00E501D6">
        <w:rPr>
          <w:i/>
          <w:noProof/>
        </w:rPr>
        <w:t>CandidateCellInfoList</w:t>
      </w:r>
    </w:p>
    <w:p w14:paraId="6D9E66BB" w14:textId="77777777" w:rsidR="00866136" w:rsidRDefault="00866136" w:rsidP="00866136">
      <w:pPr>
        <w:rPr>
          <w:noProof/>
        </w:rPr>
      </w:pPr>
      <w:r>
        <w:rPr>
          <w:noProof/>
        </w:rPr>
        <w:t xml:space="preserve">The </w:t>
      </w:r>
      <w:r>
        <w:rPr>
          <w:i/>
          <w:noProof/>
        </w:rPr>
        <w:t>CandidateCellInfoList</w:t>
      </w:r>
      <w:r>
        <w:rPr>
          <w:noProof/>
        </w:rPr>
        <w:t xml:space="preserve"> IE contains information regarding cells that the source suggests the target gNB to consider configuring.</w:t>
      </w:r>
    </w:p>
    <w:p w14:paraId="70D815EE" w14:textId="77777777" w:rsidR="00866136" w:rsidRDefault="00866136" w:rsidP="00866136">
      <w:pPr>
        <w:pStyle w:val="TH"/>
        <w:rPr>
          <w:noProof/>
        </w:rPr>
      </w:pPr>
      <w:r w:rsidRPr="00E501D6">
        <w:rPr>
          <w:i/>
          <w:noProof/>
        </w:rPr>
        <w:t>CandidateCellInfoList</w:t>
      </w:r>
      <w:r>
        <w:rPr>
          <w:noProof/>
        </w:rPr>
        <w:t xml:space="preserve"> information element</w:t>
      </w:r>
    </w:p>
    <w:p w14:paraId="2CCE515C" w14:textId="77777777" w:rsidR="00866136" w:rsidRDefault="00866136" w:rsidP="00866136">
      <w:pPr>
        <w:pStyle w:val="PL"/>
      </w:pPr>
      <w:r>
        <w:t>-- ASN1START</w:t>
      </w:r>
    </w:p>
    <w:p w14:paraId="021400AE" w14:textId="77777777" w:rsidR="00866136" w:rsidRDefault="00866136" w:rsidP="00866136">
      <w:pPr>
        <w:pStyle w:val="PL"/>
      </w:pPr>
      <w:r>
        <w:t>-- TAG-CANDIDATE-CELL-INFO-LIST-START</w:t>
      </w:r>
    </w:p>
    <w:p w14:paraId="546AC6E9" w14:textId="77777777" w:rsidR="00866136" w:rsidRDefault="00866136" w:rsidP="00866136">
      <w:pPr>
        <w:pStyle w:val="PL"/>
      </w:pPr>
    </w:p>
    <w:p w14:paraId="1F5DBF3A" w14:textId="0413CDBF" w:rsidR="00866136" w:rsidRPr="00866136" w:rsidRDefault="00866136" w:rsidP="00866136">
      <w:pPr>
        <w:pStyle w:val="PL"/>
        <w:rPr>
          <w:highlight w:val="yellow"/>
        </w:rPr>
      </w:pPr>
      <w:r w:rsidRPr="00866136">
        <w:rPr>
          <w:highlight w:val="yellow"/>
        </w:rPr>
        <w:t>CandidateCellInfoList ::=</w:t>
      </w:r>
      <w:r w:rsidRPr="00866136">
        <w:rPr>
          <w:highlight w:val="yellow"/>
        </w:rPr>
        <w:tab/>
      </w:r>
      <w:r w:rsidRPr="00866136">
        <w:rPr>
          <w:color w:val="993366"/>
          <w:highlight w:val="yellow"/>
        </w:rPr>
        <w:t>SEQUENCE</w:t>
      </w:r>
      <w:r w:rsidRPr="00866136">
        <w:rPr>
          <w:highlight w:val="yellow"/>
        </w:rPr>
        <w:t xml:space="preserve"> (</w:t>
      </w:r>
      <w:r w:rsidRPr="00866136">
        <w:rPr>
          <w:color w:val="993366"/>
          <w:highlight w:val="yellow"/>
        </w:rPr>
        <w:t>SIZE</w:t>
      </w:r>
      <w:r w:rsidRPr="00866136">
        <w:rPr>
          <w:highlight w:val="yellow"/>
        </w:rPr>
        <w:t xml:space="preserve"> (1.. maxNrofSCells))</w:t>
      </w:r>
      <w:r w:rsidRPr="00866136">
        <w:rPr>
          <w:color w:val="993366"/>
          <w:highlight w:val="yellow"/>
        </w:rPr>
        <w:t xml:space="preserve"> OF</w:t>
      </w:r>
      <w:r w:rsidRPr="00866136">
        <w:rPr>
          <w:highlight w:val="yellow"/>
        </w:rPr>
        <w:t xml:space="preserve"> CandidateCellInfo</w:t>
      </w:r>
    </w:p>
    <w:p w14:paraId="6A7DD1BC" w14:textId="77777777" w:rsidR="00866136" w:rsidRPr="00866136" w:rsidRDefault="00866136" w:rsidP="00866136">
      <w:pPr>
        <w:pStyle w:val="PL"/>
        <w:rPr>
          <w:highlight w:val="yellow"/>
        </w:rPr>
      </w:pPr>
    </w:p>
    <w:p w14:paraId="77E405F1" w14:textId="06C8C293" w:rsidR="00866136" w:rsidRPr="00866136" w:rsidRDefault="00866136" w:rsidP="00866136">
      <w:pPr>
        <w:pStyle w:val="PL"/>
        <w:rPr>
          <w:highlight w:val="yellow"/>
        </w:rPr>
      </w:pPr>
      <w:r w:rsidRPr="00866136">
        <w:rPr>
          <w:highlight w:val="yellow"/>
        </w:rPr>
        <w:t>CandidateCellInfo ::=</w:t>
      </w:r>
      <w:r w:rsidRPr="00866136">
        <w:rPr>
          <w:highlight w:val="yellow"/>
        </w:rPr>
        <w:tab/>
      </w:r>
      <w:r w:rsidRPr="00866136">
        <w:rPr>
          <w:highlight w:val="yellow"/>
        </w:rPr>
        <w:tab/>
      </w:r>
      <w:r w:rsidRPr="00866136">
        <w:rPr>
          <w:highlight w:val="yellow"/>
        </w:rPr>
        <w:tab/>
      </w:r>
      <w:r w:rsidRPr="00866136">
        <w:rPr>
          <w:color w:val="993366"/>
          <w:highlight w:val="yellow"/>
        </w:rPr>
        <w:t>SEQUENCE</w:t>
      </w:r>
      <w:r w:rsidRPr="00866136">
        <w:rPr>
          <w:highlight w:val="yellow"/>
        </w:rPr>
        <w:t xml:space="preserve"> {</w:t>
      </w:r>
    </w:p>
    <w:p w14:paraId="77761CFC" w14:textId="77777777" w:rsidR="00866136" w:rsidRPr="00866136" w:rsidRDefault="00866136" w:rsidP="00866136">
      <w:pPr>
        <w:pStyle w:val="PL"/>
        <w:rPr>
          <w:highlight w:val="yellow"/>
        </w:rPr>
      </w:pPr>
      <w:r w:rsidRPr="00866136">
        <w:rPr>
          <w:highlight w:val="yellow"/>
        </w:rPr>
        <w:tab/>
        <w:t>cellIdentification</w:t>
      </w:r>
      <w:r w:rsidRPr="00866136">
        <w:rPr>
          <w:highlight w:val="yellow"/>
        </w:rPr>
        <w:tab/>
      </w:r>
      <w:r w:rsidRPr="00866136">
        <w:rPr>
          <w:highlight w:val="yellow"/>
        </w:rPr>
        <w:tab/>
      </w:r>
      <w:r w:rsidRPr="00866136">
        <w:rPr>
          <w:highlight w:val="yellow"/>
        </w:rPr>
        <w:tab/>
      </w:r>
      <w:r w:rsidRPr="00866136">
        <w:rPr>
          <w:highlight w:val="yellow"/>
        </w:rPr>
        <w:tab/>
      </w:r>
      <w:r w:rsidRPr="00866136">
        <w:rPr>
          <w:color w:val="993366"/>
          <w:highlight w:val="yellow"/>
        </w:rPr>
        <w:t>SEQUENCE</w:t>
      </w:r>
      <w:r w:rsidRPr="00866136">
        <w:rPr>
          <w:highlight w:val="yellow"/>
        </w:rPr>
        <w:t xml:space="preserve"> {</w:t>
      </w:r>
    </w:p>
    <w:p w14:paraId="0942D60E" w14:textId="77777777" w:rsidR="00866136" w:rsidRPr="00866136" w:rsidRDefault="00866136" w:rsidP="00866136">
      <w:pPr>
        <w:pStyle w:val="PL"/>
        <w:rPr>
          <w:highlight w:val="yellow"/>
        </w:rPr>
      </w:pPr>
      <w:r w:rsidRPr="00866136">
        <w:rPr>
          <w:highlight w:val="yellow"/>
        </w:rPr>
        <w:tab/>
      </w:r>
      <w:r w:rsidRPr="00866136">
        <w:rPr>
          <w:highlight w:val="yellow"/>
        </w:rPr>
        <w:tab/>
        <w:t>physCellId</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t>PhysCellId,</w:t>
      </w:r>
    </w:p>
    <w:p w14:paraId="641A8DDB" w14:textId="77777777" w:rsidR="00866136" w:rsidRPr="00866136" w:rsidRDefault="00866136" w:rsidP="00866136">
      <w:pPr>
        <w:pStyle w:val="PL"/>
        <w:rPr>
          <w:highlight w:val="yellow"/>
        </w:rPr>
      </w:pPr>
      <w:r w:rsidRPr="00866136">
        <w:rPr>
          <w:highlight w:val="yellow"/>
        </w:rPr>
        <w:tab/>
      </w:r>
      <w:r w:rsidRPr="00866136">
        <w:rPr>
          <w:highlight w:val="yellow"/>
        </w:rPr>
        <w:tab/>
        <w:t>dl-CarrierFreq</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t>ARFCN-ValueNR</w:t>
      </w:r>
    </w:p>
    <w:p w14:paraId="69C1024B" w14:textId="77777777" w:rsidR="00866136" w:rsidRPr="00866136" w:rsidRDefault="00866136" w:rsidP="00866136">
      <w:pPr>
        <w:pStyle w:val="PL"/>
        <w:rPr>
          <w:highlight w:val="yellow"/>
        </w:rPr>
      </w:pPr>
      <w:r w:rsidRPr="00866136">
        <w:rPr>
          <w:highlight w:val="yellow"/>
        </w:rPr>
        <w:tab/>
        <w:t>},</w:t>
      </w:r>
    </w:p>
    <w:p w14:paraId="6760971A" w14:textId="69C59CFC" w:rsidR="00866136" w:rsidRPr="00866136" w:rsidRDefault="00866136" w:rsidP="00866136">
      <w:pPr>
        <w:pStyle w:val="PL"/>
        <w:rPr>
          <w:highlight w:val="yellow"/>
        </w:rPr>
      </w:pPr>
      <w:r w:rsidRPr="00866136">
        <w:rPr>
          <w:highlight w:val="yellow"/>
        </w:rPr>
        <w:tab/>
        <w:t>measResultCell</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t>MeasQuantityResults</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color w:val="993366"/>
          <w:highlight w:val="yellow"/>
        </w:rPr>
        <w:t>OPTIONAL</w:t>
      </w:r>
      <w:r w:rsidRPr="00866136">
        <w:rPr>
          <w:highlight w:val="yellow"/>
        </w:rPr>
        <w:t>,</w:t>
      </w:r>
    </w:p>
    <w:p w14:paraId="7F91B3D5" w14:textId="02D89E81" w:rsidR="00866136" w:rsidRPr="00866136" w:rsidRDefault="00866136" w:rsidP="00866136">
      <w:pPr>
        <w:pStyle w:val="PL"/>
        <w:rPr>
          <w:highlight w:val="yellow"/>
        </w:rPr>
      </w:pPr>
      <w:r w:rsidRPr="00866136">
        <w:rPr>
          <w:highlight w:val="yellow"/>
        </w:rPr>
        <w:tab/>
        <w:t>candidateRS-IndexListSSB</w:t>
      </w:r>
      <w:r w:rsidRPr="00866136">
        <w:rPr>
          <w:highlight w:val="yellow"/>
        </w:rPr>
        <w:tab/>
      </w:r>
      <w:r w:rsidRPr="00866136">
        <w:rPr>
          <w:highlight w:val="yellow"/>
        </w:rPr>
        <w:tab/>
        <w:t>CandidateRS-IndexInfoListSSB</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color w:val="993366"/>
          <w:highlight w:val="yellow"/>
        </w:rPr>
        <w:t>OPTIONAL</w:t>
      </w:r>
      <w:r w:rsidRPr="00866136">
        <w:rPr>
          <w:highlight w:val="yellow"/>
        </w:rPr>
        <w:t>,</w:t>
      </w:r>
    </w:p>
    <w:p w14:paraId="13ACE818" w14:textId="4B456CB1" w:rsidR="00866136" w:rsidRPr="00866136" w:rsidRDefault="00866136" w:rsidP="00866136">
      <w:pPr>
        <w:pStyle w:val="PL"/>
        <w:rPr>
          <w:highlight w:val="yellow"/>
        </w:rPr>
      </w:pPr>
      <w:r w:rsidRPr="00866136">
        <w:rPr>
          <w:highlight w:val="yellow"/>
        </w:rPr>
        <w:tab/>
        <w:t>candidateRS-IndexListCSI-RS</w:t>
      </w:r>
      <w:r w:rsidRPr="00866136">
        <w:rPr>
          <w:highlight w:val="yellow"/>
        </w:rPr>
        <w:tab/>
      </w:r>
      <w:r w:rsidRPr="00866136">
        <w:rPr>
          <w:highlight w:val="yellow"/>
        </w:rPr>
        <w:tab/>
        <w:t>CandidateRS-IndexInfoListCSI-RS</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color w:val="993366"/>
          <w:highlight w:val="yellow"/>
        </w:rPr>
        <w:t>OPTIONAL</w:t>
      </w:r>
      <w:r w:rsidRPr="00866136">
        <w:rPr>
          <w:highlight w:val="yellow"/>
        </w:rPr>
        <w:t>,</w:t>
      </w:r>
    </w:p>
    <w:p w14:paraId="6B50A1FB" w14:textId="77777777" w:rsidR="00866136" w:rsidRPr="00866136" w:rsidRDefault="00866136" w:rsidP="00866136">
      <w:pPr>
        <w:pStyle w:val="PL"/>
        <w:rPr>
          <w:highlight w:val="yellow"/>
        </w:rPr>
      </w:pPr>
      <w:r w:rsidRPr="00866136">
        <w:rPr>
          <w:highlight w:val="yellow"/>
        </w:rPr>
        <w:tab/>
        <w:t>...</w:t>
      </w:r>
    </w:p>
    <w:p w14:paraId="0F62FC0B" w14:textId="77777777" w:rsidR="00866136" w:rsidRDefault="00866136" w:rsidP="00866136">
      <w:pPr>
        <w:pStyle w:val="PL"/>
      </w:pPr>
      <w:r w:rsidRPr="00866136">
        <w:rPr>
          <w:highlight w:val="yellow"/>
        </w:rPr>
        <w:t>}</w:t>
      </w:r>
    </w:p>
    <w:p w14:paraId="636BEE29" w14:textId="77777777" w:rsidR="00866136" w:rsidRDefault="00866136" w:rsidP="00866136">
      <w:pPr>
        <w:pStyle w:val="PL"/>
      </w:pPr>
    </w:p>
    <w:p w14:paraId="3E9C95A1" w14:textId="4D54EF23" w:rsidR="00866136" w:rsidRDefault="00866136" w:rsidP="00866136">
      <w:pPr>
        <w:pStyle w:val="PL"/>
      </w:pPr>
      <w:r>
        <w:t>CandidateRS-IndexInfoListSSB ::=</w:t>
      </w:r>
      <w:r>
        <w:tab/>
      </w:r>
      <w:r>
        <w:rPr>
          <w:color w:val="993366"/>
        </w:rPr>
        <w:t>SEQUENCE</w:t>
      </w:r>
      <w:r>
        <w:t xml:space="preserve"> (</w:t>
      </w:r>
      <w:r>
        <w:rPr>
          <w:color w:val="993366"/>
        </w:rPr>
        <w:t>SIZE</w:t>
      </w:r>
      <w:r>
        <w:t xml:space="preserve"> (1..</w:t>
      </w:r>
      <w:r>
        <w:rPr>
          <w:rFonts w:eastAsia="PMingLiU"/>
          <w:lang w:eastAsia="zh-TW"/>
        </w:rPr>
        <w:t>maxNrofIndexesToReport</w:t>
      </w:r>
      <w:r>
        <w:t>))</w:t>
      </w:r>
      <w:r>
        <w:rPr>
          <w:color w:val="993366"/>
        </w:rPr>
        <w:t xml:space="preserve"> OF</w:t>
      </w:r>
      <w:r>
        <w:t xml:space="preserve"> CandidateRS-IndexInfoSSB</w:t>
      </w:r>
    </w:p>
    <w:p w14:paraId="18250933" w14:textId="77777777" w:rsidR="00866136" w:rsidRDefault="00866136" w:rsidP="00866136">
      <w:pPr>
        <w:pStyle w:val="PL"/>
      </w:pPr>
    </w:p>
    <w:p w14:paraId="5FDE967C" w14:textId="5B876DDB" w:rsidR="00866136" w:rsidRDefault="00866136" w:rsidP="00866136">
      <w:pPr>
        <w:pStyle w:val="PL"/>
      </w:pPr>
      <w:r>
        <w:t>CandidateRS-IndexInfoSSB ::=</w:t>
      </w:r>
      <w:r>
        <w:tab/>
      </w:r>
      <w:r>
        <w:rPr>
          <w:color w:val="993366"/>
        </w:rPr>
        <w:t>SEQUENCE</w:t>
      </w:r>
      <w:r>
        <w:t xml:space="preserve"> {</w:t>
      </w:r>
    </w:p>
    <w:p w14:paraId="2458932C" w14:textId="40F44115" w:rsidR="00866136" w:rsidRDefault="00866136" w:rsidP="00866136">
      <w:pPr>
        <w:pStyle w:val="PL"/>
      </w:pPr>
      <w:r>
        <w:tab/>
        <w:t>ssb-Index</w:t>
      </w:r>
      <w:r>
        <w:tab/>
      </w:r>
      <w:r>
        <w:tab/>
      </w:r>
      <w:r>
        <w:tab/>
      </w:r>
      <w:r>
        <w:tab/>
      </w:r>
      <w:r>
        <w:tab/>
      </w:r>
      <w:r>
        <w:tab/>
        <w:t>SSB-Index,</w:t>
      </w:r>
    </w:p>
    <w:p w14:paraId="7AA3FB91" w14:textId="5782FB64" w:rsidR="00866136" w:rsidRDefault="00866136" w:rsidP="00866136">
      <w:pPr>
        <w:pStyle w:val="PL"/>
      </w:pPr>
      <w:r>
        <w:tab/>
        <w:t>measResultSSB</w:t>
      </w:r>
      <w:r>
        <w:tab/>
      </w:r>
      <w:r>
        <w:tab/>
      </w:r>
      <w:r>
        <w:tab/>
      </w:r>
      <w:r>
        <w:tab/>
      </w:r>
      <w:r>
        <w:tab/>
        <w:t>MeasQuantityResults</w:t>
      </w:r>
      <w:r>
        <w:tab/>
      </w:r>
      <w:r>
        <w:tab/>
      </w:r>
      <w:r>
        <w:tab/>
      </w:r>
      <w:r>
        <w:tab/>
      </w:r>
      <w:r>
        <w:tab/>
      </w:r>
      <w:r>
        <w:tab/>
      </w:r>
      <w:r>
        <w:tab/>
      </w:r>
      <w:r>
        <w:tab/>
      </w:r>
      <w:r>
        <w:tab/>
      </w:r>
      <w:r>
        <w:tab/>
      </w:r>
      <w:r>
        <w:tab/>
      </w:r>
      <w:r>
        <w:rPr>
          <w:color w:val="993366"/>
        </w:rPr>
        <w:t>OPTIONAL</w:t>
      </w:r>
      <w:r>
        <w:t>,</w:t>
      </w:r>
    </w:p>
    <w:p w14:paraId="7FF6D1E6" w14:textId="77777777" w:rsidR="00866136" w:rsidRDefault="00866136" w:rsidP="00866136">
      <w:pPr>
        <w:pStyle w:val="PL"/>
      </w:pPr>
      <w:r>
        <w:tab/>
        <w:t>...</w:t>
      </w:r>
    </w:p>
    <w:p w14:paraId="3ADF57DF" w14:textId="77777777" w:rsidR="00866136" w:rsidRDefault="00866136" w:rsidP="00866136">
      <w:pPr>
        <w:pStyle w:val="PL"/>
      </w:pPr>
      <w:r>
        <w:t>}</w:t>
      </w:r>
    </w:p>
    <w:p w14:paraId="253ACE78" w14:textId="77777777" w:rsidR="00866136" w:rsidRDefault="00866136" w:rsidP="00866136">
      <w:pPr>
        <w:pStyle w:val="PL"/>
      </w:pPr>
    </w:p>
    <w:p w14:paraId="5C0F9DDF" w14:textId="77777777" w:rsidR="00866136" w:rsidRDefault="00866136" w:rsidP="00866136">
      <w:pPr>
        <w:pStyle w:val="PL"/>
      </w:pPr>
      <w:r>
        <w:t>CandidateRS-IndexInfoListCSI-RS ::=</w:t>
      </w:r>
      <w:r>
        <w:tab/>
      </w:r>
      <w:r>
        <w:rPr>
          <w:color w:val="993366"/>
        </w:rPr>
        <w:t>SEQUENCE</w:t>
      </w:r>
      <w:r>
        <w:t xml:space="preserve"> (</w:t>
      </w:r>
      <w:r>
        <w:rPr>
          <w:color w:val="993366"/>
        </w:rPr>
        <w:t>SIZE</w:t>
      </w:r>
      <w:r>
        <w:t xml:space="preserve"> (1..</w:t>
      </w:r>
      <w:r>
        <w:rPr>
          <w:rFonts w:eastAsia="PMingLiU"/>
          <w:lang w:eastAsia="zh-TW"/>
        </w:rPr>
        <w:t>maxNrofIndexesToReport</w:t>
      </w:r>
      <w:r>
        <w:t>))</w:t>
      </w:r>
      <w:r>
        <w:rPr>
          <w:color w:val="993366"/>
        </w:rPr>
        <w:t xml:space="preserve"> OF</w:t>
      </w:r>
      <w:r>
        <w:t xml:space="preserve"> CandidateRS-IndexInfoCSI-RS</w:t>
      </w:r>
    </w:p>
    <w:p w14:paraId="5E284A67" w14:textId="77777777" w:rsidR="00866136" w:rsidRDefault="00866136" w:rsidP="00866136">
      <w:pPr>
        <w:pStyle w:val="PL"/>
      </w:pPr>
    </w:p>
    <w:p w14:paraId="4ABB3BD1" w14:textId="77777777" w:rsidR="00866136" w:rsidRDefault="00866136" w:rsidP="00866136">
      <w:pPr>
        <w:pStyle w:val="PL"/>
      </w:pPr>
      <w:r>
        <w:t>CandidateRS-IndexInfoCSI-RS ::=</w:t>
      </w:r>
      <w:r>
        <w:tab/>
      </w:r>
      <w:r>
        <w:tab/>
      </w:r>
      <w:r>
        <w:rPr>
          <w:color w:val="993366"/>
        </w:rPr>
        <w:t>SEQUENCE</w:t>
      </w:r>
      <w:r>
        <w:t xml:space="preserve"> {</w:t>
      </w:r>
    </w:p>
    <w:p w14:paraId="0BF29812" w14:textId="77777777" w:rsidR="00866136" w:rsidRDefault="00866136" w:rsidP="00866136">
      <w:pPr>
        <w:pStyle w:val="PL"/>
      </w:pPr>
      <w:r>
        <w:tab/>
        <w:t>csi-RS-Index</w:t>
      </w:r>
      <w:r>
        <w:tab/>
      </w:r>
      <w:r>
        <w:tab/>
      </w:r>
      <w:r>
        <w:tab/>
      </w:r>
      <w:r>
        <w:tab/>
      </w:r>
      <w:r>
        <w:tab/>
      </w:r>
      <w:r>
        <w:tab/>
      </w:r>
      <w:r>
        <w:tab/>
        <w:t>CSI-RS-Index,</w:t>
      </w:r>
    </w:p>
    <w:p w14:paraId="74C0A787" w14:textId="77777777" w:rsidR="00866136" w:rsidRDefault="00866136" w:rsidP="00866136">
      <w:pPr>
        <w:pStyle w:val="PL"/>
      </w:pPr>
      <w:r>
        <w:lastRenderedPageBreak/>
        <w:tab/>
        <w:t>measResultCSI-RS</w:t>
      </w:r>
      <w:r>
        <w:tab/>
      </w:r>
      <w:r>
        <w:tab/>
      </w:r>
      <w:r>
        <w:tab/>
      </w:r>
      <w:r>
        <w:tab/>
      </w:r>
      <w:r>
        <w:tab/>
      </w:r>
      <w:r>
        <w:tab/>
        <w:t>MeasQuantityResults</w:t>
      </w:r>
      <w:r>
        <w:tab/>
      </w:r>
      <w:r>
        <w:tab/>
      </w:r>
      <w:r>
        <w:tab/>
      </w:r>
      <w:r>
        <w:tab/>
      </w:r>
      <w:r>
        <w:tab/>
      </w:r>
      <w:r>
        <w:tab/>
      </w:r>
      <w:r>
        <w:tab/>
      </w:r>
      <w:r>
        <w:tab/>
      </w:r>
      <w:r>
        <w:tab/>
      </w:r>
      <w:r>
        <w:rPr>
          <w:color w:val="993366"/>
        </w:rPr>
        <w:t>OPTIONAL</w:t>
      </w:r>
      <w:r>
        <w:t>,</w:t>
      </w:r>
    </w:p>
    <w:p w14:paraId="1DE7E0B4" w14:textId="77777777" w:rsidR="00866136" w:rsidRDefault="00866136" w:rsidP="00866136">
      <w:pPr>
        <w:pStyle w:val="PL"/>
      </w:pPr>
      <w:r>
        <w:tab/>
        <w:t>...</w:t>
      </w:r>
    </w:p>
    <w:p w14:paraId="63A41A34" w14:textId="77777777" w:rsidR="00866136" w:rsidRDefault="00866136" w:rsidP="00866136">
      <w:pPr>
        <w:pStyle w:val="PL"/>
      </w:pPr>
      <w:r>
        <w:t>}</w:t>
      </w:r>
    </w:p>
    <w:p w14:paraId="298E1B4D" w14:textId="77777777" w:rsidR="00866136" w:rsidRDefault="00866136" w:rsidP="00866136">
      <w:pPr>
        <w:pStyle w:val="PL"/>
      </w:pPr>
    </w:p>
    <w:p w14:paraId="4BBA2DB7" w14:textId="77777777" w:rsidR="00866136" w:rsidRDefault="00866136" w:rsidP="00866136">
      <w:pPr>
        <w:pStyle w:val="PL"/>
      </w:pPr>
      <w:r>
        <w:t>-- TAG-CANDIDATE-CELL-INFO-LIST-STOP</w:t>
      </w:r>
    </w:p>
    <w:p w14:paraId="4078B007" w14:textId="77777777" w:rsidR="00866136" w:rsidRDefault="00866136" w:rsidP="00866136">
      <w:pPr>
        <w:pStyle w:val="PL"/>
      </w:pPr>
      <w:r>
        <w:t>-- ASN1STOP</w:t>
      </w:r>
    </w:p>
    <w:p w14:paraId="62CD368B" w14:textId="56F2FE1F" w:rsidR="00561DCB" w:rsidRDefault="00561DCB" w:rsidP="0017660C">
      <w:pPr>
        <w:spacing w:after="0"/>
        <w:jc w:val="both"/>
      </w:pPr>
    </w:p>
    <w:p w14:paraId="5CC80E95" w14:textId="6943DE22" w:rsidR="0096114D" w:rsidRDefault="00866136" w:rsidP="0017660C">
      <w:pPr>
        <w:spacing w:after="0"/>
        <w:jc w:val="both"/>
      </w:pPr>
      <w:r>
        <w:t xml:space="preserve">In this IE, </w:t>
      </w:r>
      <w:r w:rsidR="00E83EC5">
        <w:t>the cell level measurements</w:t>
      </w:r>
      <w:r w:rsidR="00667BBF">
        <w:t xml:space="preserve"> (measResultCell)</w:t>
      </w:r>
      <w:r w:rsidR="00E83EC5">
        <w:t xml:space="preserve"> are reported and also the SSB based </w:t>
      </w:r>
      <w:r w:rsidR="00667BBF">
        <w:t>(</w:t>
      </w:r>
      <w:r w:rsidR="00667BBF" w:rsidRPr="00667BBF">
        <w:t>candidateRS-IndexListSSB</w:t>
      </w:r>
      <w:r w:rsidR="00667BBF" w:rsidRPr="00667BBF">
        <w:tab/>
      </w:r>
      <w:r w:rsidR="00667BBF">
        <w:t xml:space="preserve">) </w:t>
      </w:r>
      <w:r w:rsidR="00E83EC5">
        <w:t xml:space="preserve">and/or CSI-RS based </w:t>
      </w:r>
      <w:r w:rsidR="00667BBF">
        <w:t>(</w:t>
      </w:r>
      <w:r w:rsidR="00667BBF" w:rsidRPr="00667BBF">
        <w:t>candidateRS-IndexListCSI-RS</w:t>
      </w:r>
      <w:r w:rsidR="00667BBF">
        <w:t xml:space="preserve">) </w:t>
      </w:r>
      <w:r w:rsidR="00E83EC5">
        <w:t>beam measurements are included. T</w:t>
      </w:r>
      <w:r>
        <w:t xml:space="preserve">he source cell could </w:t>
      </w:r>
      <w:r w:rsidR="003F5F0C">
        <w:t xml:space="preserve">include up-to </w:t>
      </w:r>
      <w:r w:rsidR="003F5F0C" w:rsidRPr="003F5F0C">
        <w:t>maxNrofSCells</w:t>
      </w:r>
      <w:r w:rsidR="003F5F0C">
        <w:t xml:space="preserve"> cells for which both the cell level and beam level measurements are included. For the SCG-change related EN-DC functionality, having the SCells related cell measurement inclusion </w:t>
      </w:r>
      <w:r w:rsidR="004F16EF">
        <w:t>i</w:t>
      </w:r>
      <w:r w:rsidR="003F5F0C">
        <w:t xml:space="preserve">s useful in </w:t>
      </w:r>
      <w:r w:rsidR="004F16EF">
        <w:t>SCG change procedures. However, in the case of standalone deployments, this maximum limit could be different. T</w:t>
      </w:r>
      <w:r w:rsidR="00456E91">
        <w:t xml:space="preserve">he maximum number of cells included for </w:t>
      </w:r>
      <w:r w:rsidR="00456E91" w:rsidRPr="00BD5C9D">
        <w:rPr>
          <w:i/>
        </w:rPr>
        <w:t>reconfigurationWIthSync</w:t>
      </w:r>
      <w:r w:rsidR="00456E91">
        <w:t xml:space="preserve"> (handover) in a stand-alone deployment could be limited </w:t>
      </w:r>
      <w:r w:rsidR="00550A1A">
        <w:t>by the sum of</w:t>
      </w:r>
      <w:r w:rsidR="0096114D">
        <w:t>;</w:t>
      </w:r>
    </w:p>
    <w:p w14:paraId="212BA999" w14:textId="22B91B1E" w:rsidR="009C391C" w:rsidRDefault="009C391C" w:rsidP="0096114D">
      <w:pPr>
        <w:pStyle w:val="ListParagraph"/>
        <w:numPr>
          <w:ilvl w:val="0"/>
          <w:numId w:val="24"/>
        </w:numPr>
        <w:spacing w:after="0"/>
        <w:jc w:val="both"/>
      </w:pPr>
      <w:r>
        <w:t xml:space="preserve">Twice that of the </w:t>
      </w:r>
      <w:r w:rsidR="00550A1A">
        <w:t xml:space="preserve">maximum number of SCells </w:t>
      </w:r>
      <w:r w:rsidR="00C117D4">
        <w:t xml:space="preserve">(maxNrofSCells) </w:t>
      </w:r>
      <w:r w:rsidR="00550A1A">
        <w:t>that can be configured</w:t>
      </w:r>
      <w:r>
        <w:t>. The reason for having</w:t>
      </w:r>
      <w:r w:rsidR="00344DA7">
        <w:t xml:space="preserve"> ‘twice’ as much is to consider both the SCell itself and the best neighbour cell in those SCell related frequencies.</w:t>
      </w:r>
      <w:r>
        <w:t xml:space="preserve"> </w:t>
      </w:r>
      <w:r w:rsidR="00550A1A">
        <w:t xml:space="preserve"> </w:t>
      </w:r>
    </w:p>
    <w:p w14:paraId="430BE073" w14:textId="2FDE5FF9" w:rsidR="00866136" w:rsidRDefault="009C391C" w:rsidP="0096114D">
      <w:pPr>
        <w:pStyle w:val="ListParagraph"/>
        <w:numPr>
          <w:ilvl w:val="0"/>
          <w:numId w:val="24"/>
        </w:numPr>
        <w:spacing w:after="0"/>
        <w:jc w:val="both"/>
      </w:pPr>
      <w:r>
        <w:t>T</w:t>
      </w:r>
      <w:r w:rsidR="00550A1A">
        <w:t xml:space="preserve">he maximum number of intra-frequency cells </w:t>
      </w:r>
      <w:r w:rsidR="00C117D4">
        <w:t>(</w:t>
      </w:r>
      <w:r w:rsidR="00C257DD">
        <w:t>maxNrofCellMeas</w:t>
      </w:r>
      <w:r w:rsidR="00C117D4">
        <w:t xml:space="preserve">) </w:t>
      </w:r>
      <w:r w:rsidR="00550A1A">
        <w:t>that can be inc</w:t>
      </w:r>
      <w:r w:rsidR="00BD5C9D">
        <w:t>l</w:t>
      </w:r>
      <w:r w:rsidR="00550A1A">
        <w:t xml:space="preserve">uded in </w:t>
      </w:r>
      <w:r w:rsidR="00BD5C9D">
        <w:t>the</w:t>
      </w:r>
      <w:r w:rsidR="00550A1A">
        <w:t xml:space="preserve"> </w:t>
      </w:r>
      <w:r w:rsidR="00BD5C9D">
        <w:t>measurement report.</w:t>
      </w:r>
      <w:r w:rsidR="00456E91">
        <w:t xml:space="preserve"> </w:t>
      </w:r>
    </w:p>
    <w:p w14:paraId="540C0B63" w14:textId="252B91B3" w:rsidR="00C257DD" w:rsidRDefault="00C257DD" w:rsidP="00C257DD">
      <w:pPr>
        <w:pStyle w:val="TOC1"/>
      </w:pPr>
      <w:r>
        <w:t>Proposal 1</w:t>
      </w:r>
      <w:r>
        <w:rPr>
          <w:rFonts w:asciiTheme="minorHAnsi" w:eastAsiaTheme="minorEastAsia" w:hAnsiTheme="minorHAnsi" w:cstheme="minorBidi"/>
          <w:b w:val="0"/>
          <w:sz w:val="22"/>
          <w:lang w:eastAsia="en-US"/>
        </w:rPr>
        <w:tab/>
      </w:r>
      <w:r>
        <w:t xml:space="preserve">Maximum number of cells included in the </w:t>
      </w:r>
      <w:r w:rsidRPr="000B2AE8">
        <w:rPr>
          <w:i/>
        </w:rPr>
        <w:t>CandidateCellInfoList</w:t>
      </w:r>
      <w:r>
        <w:t xml:space="preserve"> list field of </w:t>
      </w:r>
      <w:r w:rsidRPr="004F3DBD">
        <w:rPr>
          <w:i/>
        </w:rPr>
        <w:t>HandoverPreparationInformation</w:t>
      </w:r>
      <w:r>
        <w:rPr>
          <w:i/>
        </w:rPr>
        <w:t xml:space="preserve"> </w:t>
      </w:r>
      <w:r>
        <w:t>is (</w:t>
      </w:r>
      <w:r w:rsidR="00F61DF0">
        <w:t>2</w:t>
      </w:r>
      <w:r w:rsidR="009E1DAD">
        <w:t>*</w:t>
      </w:r>
      <w:r w:rsidRPr="009E1DAD">
        <w:rPr>
          <w:i/>
        </w:rPr>
        <w:t>maxNrofSCells</w:t>
      </w:r>
      <w:r>
        <w:t xml:space="preserve"> + </w:t>
      </w:r>
      <w:r w:rsidRPr="009E1DAD">
        <w:rPr>
          <w:i/>
        </w:rPr>
        <w:t>maxNrofCellMeas</w:t>
      </w:r>
      <w:r>
        <w:t>).</w:t>
      </w:r>
    </w:p>
    <w:p w14:paraId="56FBFC41" w14:textId="77720AA8" w:rsidR="00C619DE" w:rsidRPr="00C619DE" w:rsidRDefault="00C619DE" w:rsidP="00BB5A43">
      <w:pPr>
        <w:pStyle w:val="TOC1"/>
        <w:rPr>
          <w:b w:val="0"/>
        </w:rPr>
      </w:pPr>
      <w:r>
        <w:rPr>
          <w:b w:val="0"/>
        </w:rPr>
        <w:t>We have also provided a text proposal in the Annex that captures this prop</w:t>
      </w:r>
      <w:r w:rsidR="00F21914">
        <w:rPr>
          <w:b w:val="0"/>
        </w:rPr>
        <w:t>osal.</w:t>
      </w:r>
    </w:p>
    <w:p w14:paraId="03FE8A66" w14:textId="1B682D04" w:rsidR="00F21914" w:rsidRDefault="00F21914" w:rsidP="00F21914">
      <w:pPr>
        <w:pStyle w:val="TOC1"/>
      </w:pPr>
      <w:r>
        <w:t>Proposal 2</w:t>
      </w:r>
      <w:r>
        <w:rPr>
          <w:rFonts w:asciiTheme="minorHAnsi" w:eastAsiaTheme="minorEastAsia" w:hAnsiTheme="minorHAnsi" w:cstheme="minorBidi"/>
          <w:b w:val="0"/>
          <w:sz w:val="22"/>
          <w:lang w:eastAsia="en-US"/>
        </w:rPr>
        <w:tab/>
      </w:r>
      <w:r>
        <w:t>RAN2 to agree on text proposal in Annex.</w:t>
      </w:r>
    </w:p>
    <w:p w14:paraId="4D413FE5" w14:textId="77777777" w:rsidR="00C31A1F" w:rsidRPr="00C31A1F" w:rsidRDefault="00C31A1F" w:rsidP="00682150">
      <w:pPr>
        <w:rPr>
          <w:lang w:eastAsia="zh-CN"/>
        </w:rPr>
      </w:pPr>
    </w:p>
    <w:p w14:paraId="7E690B51" w14:textId="77777777" w:rsidR="00C01F33" w:rsidRPr="00CE0424" w:rsidRDefault="00C01F33" w:rsidP="00CE0424">
      <w:pPr>
        <w:pStyle w:val="Heading1"/>
      </w:pPr>
      <w:r w:rsidRPr="00CE0424">
        <w:t>Conclusion</w:t>
      </w:r>
    </w:p>
    <w:p w14:paraId="47E97660" w14:textId="2F297F74" w:rsidR="006E29B2" w:rsidRDefault="006E29B2" w:rsidP="00C619DE">
      <w:pPr>
        <w:pStyle w:val="BodyText"/>
      </w:pPr>
      <w:r>
        <w:t>In section 2, we make the following observation:</w:t>
      </w:r>
    </w:p>
    <w:p w14:paraId="660B52D7" w14:textId="2886E089" w:rsidR="006E29B2" w:rsidRPr="006E29B2" w:rsidRDefault="006E29B2" w:rsidP="006E29B2">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Pr>
          <w:rFonts w:asciiTheme="minorHAnsi" w:eastAsiaTheme="minorEastAsia" w:hAnsiTheme="minorHAnsi" w:cstheme="minorBidi"/>
          <w:sz w:val="22"/>
          <w:lang w:eastAsia="en-US"/>
        </w:rPr>
        <w:t>It has already been agreed to include beam measurement information in HandoverPreparationInformation along the same principles of SCG change case</w:t>
      </w:r>
      <w:r w:rsidRPr="005953FE">
        <w:rPr>
          <w:rFonts w:asciiTheme="minorHAnsi" w:eastAsiaTheme="minorEastAsia" w:hAnsiTheme="minorHAnsi" w:cstheme="minorBidi"/>
          <w:sz w:val="22"/>
          <w:lang w:eastAsia="en-US"/>
        </w:rPr>
        <w:t>.</w:t>
      </w:r>
    </w:p>
    <w:p w14:paraId="17D2F320" w14:textId="77777777" w:rsidR="00CE4501" w:rsidRDefault="00CE4501" w:rsidP="00C619DE">
      <w:pPr>
        <w:pStyle w:val="BodyText"/>
      </w:pPr>
    </w:p>
    <w:p w14:paraId="14370419" w14:textId="06020DAA" w:rsidR="00C619DE" w:rsidRPr="00AC6BA7" w:rsidRDefault="008E065E" w:rsidP="00C619DE">
      <w:pPr>
        <w:pStyle w:val="BodyText"/>
        <w:rPr>
          <w:b/>
          <w:bCs/>
        </w:rPr>
      </w:pPr>
      <w:r w:rsidRPr="00C628DF">
        <w:t xml:space="preserve">Based on the discussion in section </w:t>
      </w:r>
      <w:r w:rsidR="00182866">
        <w:rPr>
          <w:b/>
          <w:highlight w:val="cyan"/>
        </w:rPr>
        <w:fldChar w:fldCharType="begin"/>
      </w:r>
      <w:r w:rsidR="00182866">
        <w:instrText xml:space="preserve"> REF _Ref477972447 \r \h </w:instrText>
      </w:r>
      <w:r w:rsidR="00182866">
        <w:rPr>
          <w:b/>
          <w:highlight w:val="cyan"/>
        </w:rPr>
      </w:r>
      <w:r w:rsidR="00182866">
        <w:rPr>
          <w:b/>
          <w:highlight w:val="cyan"/>
        </w:rPr>
        <w:fldChar w:fldCharType="separate"/>
      </w:r>
      <w:r w:rsidR="00085862">
        <w:t>2</w:t>
      </w:r>
      <w:r w:rsidR="00182866">
        <w:rPr>
          <w:b/>
          <w:highlight w:val="cyan"/>
        </w:rPr>
        <w:fldChar w:fldCharType="end"/>
      </w:r>
      <w:r w:rsidR="00182866">
        <w:t xml:space="preserve"> </w:t>
      </w:r>
      <w:r w:rsidRPr="00C628DF">
        <w:t>we propose the following</w:t>
      </w:r>
      <w:r w:rsidRPr="00CE0424">
        <w:t>:</w:t>
      </w:r>
      <w:r w:rsidR="00C619DE" w:rsidRPr="00AC6BA7">
        <w:rPr>
          <w:b/>
          <w:bCs/>
        </w:rPr>
        <w:t xml:space="preserve"> </w:t>
      </w:r>
    </w:p>
    <w:p w14:paraId="14C7DCDF" w14:textId="77777777" w:rsidR="006E29B2" w:rsidRDefault="006E29B2" w:rsidP="006E29B2">
      <w:pPr>
        <w:pStyle w:val="TOC1"/>
      </w:pPr>
      <w:bookmarkStart w:id="22" w:name="_In-sequence_SDU_delivery"/>
      <w:bookmarkEnd w:id="22"/>
      <w:r>
        <w:t>Proposal 1</w:t>
      </w:r>
      <w:r>
        <w:rPr>
          <w:rFonts w:asciiTheme="minorHAnsi" w:eastAsiaTheme="minorEastAsia" w:hAnsiTheme="minorHAnsi" w:cstheme="minorBidi"/>
          <w:b w:val="0"/>
          <w:sz w:val="22"/>
          <w:lang w:eastAsia="en-US"/>
        </w:rPr>
        <w:tab/>
      </w:r>
      <w:r>
        <w:t xml:space="preserve">Maximum number of cells included in the </w:t>
      </w:r>
      <w:r w:rsidRPr="000B2AE8">
        <w:rPr>
          <w:i/>
        </w:rPr>
        <w:t>CandidateCellInfoList</w:t>
      </w:r>
      <w:r>
        <w:t xml:space="preserve"> list field of </w:t>
      </w:r>
      <w:r w:rsidRPr="004F3DBD">
        <w:rPr>
          <w:i/>
        </w:rPr>
        <w:t>HandoverPreparationInformation</w:t>
      </w:r>
      <w:r>
        <w:rPr>
          <w:i/>
        </w:rPr>
        <w:t xml:space="preserve"> </w:t>
      </w:r>
      <w:r>
        <w:t>is (2*</w:t>
      </w:r>
      <w:r w:rsidRPr="009E1DAD">
        <w:rPr>
          <w:i/>
        </w:rPr>
        <w:t>maxNrofSCells</w:t>
      </w:r>
      <w:r>
        <w:t xml:space="preserve"> + </w:t>
      </w:r>
      <w:r w:rsidRPr="009E1DAD">
        <w:rPr>
          <w:i/>
        </w:rPr>
        <w:t>maxNrofCellMeas</w:t>
      </w:r>
      <w:r>
        <w:t>).</w:t>
      </w:r>
    </w:p>
    <w:p w14:paraId="5821B2C2" w14:textId="77777777" w:rsidR="006E29B2" w:rsidRDefault="006E29B2" w:rsidP="006E29B2">
      <w:pPr>
        <w:pStyle w:val="TOC1"/>
      </w:pPr>
      <w:r>
        <w:t>Proposal 2</w:t>
      </w:r>
      <w:r>
        <w:rPr>
          <w:rFonts w:asciiTheme="minorHAnsi" w:eastAsiaTheme="minorEastAsia" w:hAnsiTheme="minorHAnsi" w:cstheme="minorBidi"/>
          <w:b w:val="0"/>
          <w:sz w:val="22"/>
          <w:lang w:eastAsia="en-US"/>
        </w:rPr>
        <w:tab/>
      </w:r>
      <w:r>
        <w:t>RAN2 to agree on text proposal in Annex.</w:t>
      </w:r>
    </w:p>
    <w:p w14:paraId="4C9431F6" w14:textId="77777777" w:rsidR="00F507D1" w:rsidRPr="00CE0424" w:rsidRDefault="00F507D1" w:rsidP="00CE0424">
      <w:pPr>
        <w:pStyle w:val="Heading1"/>
      </w:pPr>
      <w:r w:rsidRPr="00CE0424">
        <w:t>References</w:t>
      </w:r>
    </w:p>
    <w:p w14:paraId="389DCB46" w14:textId="1E812938" w:rsidR="00E25A33" w:rsidRDefault="00A96178" w:rsidP="00A96178">
      <w:pPr>
        <w:pStyle w:val="Reference"/>
      </w:pPr>
      <w:bookmarkStart w:id="23" w:name="_Ref477726095"/>
      <w:bookmarkStart w:id="24" w:name="_Ref494299158"/>
      <w:bookmarkStart w:id="25" w:name="_Ref502920983"/>
      <w:r>
        <w:t>3GPP TS 38</w:t>
      </w:r>
      <w:r w:rsidR="00FB0718">
        <w:t>.</w:t>
      </w:r>
      <w:r w:rsidR="005A566C">
        <w:t>00</w:t>
      </w:r>
      <w:r w:rsidR="00FB0718">
        <w:t xml:space="preserve"> V1</w:t>
      </w:r>
      <w:r w:rsidR="005A566C">
        <w:t>5</w:t>
      </w:r>
      <w:r w:rsidR="00FB0718">
        <w:t>.</w:t>
      </w:r>
      <w:r w:rsidR="00795412">
        <w:t>0</w:t>
      </w:r>
      <w:r w:rsidR="00FB0718">
        <w:t xml:space="preserve">.0, </w:t>
      </w:r>
      <w:r w:rsidR="00FB0718" w:rsidRPr="00FB0718">
        <w:t>Technical Specification Group Radio Access Network;</w:t>
      </w:r>
      <w:r>
        <w:t xml:space="preserve"> NR</w:t>
      </w:r>
      <w:r w:rsidR="00FB0718" w:rsidRPr="00FB0718">
        <w:t xml:space="preserve">; </w:t>
      </w:r>
      <w:r w:rsidR="005A566C" w:rsidRPr="005A566C">
        <w:rPr>
          <w:i/>
        </w:rPr>
        <w:t>NR and NG-RAN Overall Description</w:t>
      </w:r>
      <w:r w:rsidR="005A566C">
        <w:rPr>
          <w:i/>
        </w:rPr>
        <w:t>; Stage 2</w:t>
      </w:r>
      <w:r>
        <w:t xml:space="preserve">, </w:t>
      </w:r>
      <w:r w:rsidR="005A566C">
        <w:t>December</w:t>
      </w:r>
      <w:r w:rsidR="00FB0718">
        <w:t xml:space="preserve"> 201</w:t>
      </w:r>
      <w:r w:rsidR="005A566C">
        <w:t>7</w:t>
      </w:r>
      <w:r w:rsidR="00FB0718">
        <w:t>.</w:t>
      </w:r>
      <w:bookmarkEnd w:id="23"/>
      <w:bookmarkEnd w:id="24"/>
      <w:bookmarkEnd w:id="25"/>
    </w:p>
    <w:p w14:paraId="6E369C87" w14:textId="77777777" w:rsidR="000638D6" w:rsidRDefault="000638D6" w:rsidP="000638D6">
      <w:pPr>
        <w:pStyle w:val="Reference"/>
        <w:rPr>
          <w:rFonts w:ascii="Calibri" w:hAnsi="Calibri" w:cs="Calibri"/>
        </w:rPr>
      </w:pPr>
      <w:bookmarkStart w:id="26" w:name="_Ref503365896"/>
      <w:r>
        <w:t>R4-1712495 LS on RSRP Report Mapping, Ericsson, RAN4-85, Nevada, USA, 27</w:t>
      </w:r>
      <w:r w:rsidRPr="005121B9">
        <w:rPr>
          <w:vertAlign w:val="superscript"/>
        </w:rPr>
        <w:t>th</w:t>
      </w:r>
      <w:r>
        <w:t xml:space="preserve"> Nov. – 1</w:t>
      </w:r>
      <w:r w:rsidRPr="005121B9">
        <w:rPr>
          <w:vertAlign w:val="superscript"/>
        </w:rPr>
        <w:t>st</w:t>
      </w:r>
      <w:r>
        <w:t xml:space="preserve"> Dec., 2017</w:t>
      </w:r>
      <w:bookmarkEnd w:id="26"/>
      <w:r>
        <w:t xml:space="preserve"> </w:t>
      </w:r>
    </w:p>
    <w:p w14:paraId="12AC2864" w14:textId="2E2443FE" w:rsidR="00110BF6" w:rsidRPr="00482741" w:rsidRDefault="000638D6" w:rsidP="00C619DE">
      <w:pPr>
        <w:pStyle w:val="Reference"/>
        <w:rPr>
          <w:rFonts w:ascii="Calibri" w:hAnsi="Calibri" w:cs="Calibri"/>
        </w:rPr>
      </w:pPr>
      <w:bookmarkStart w:id="27" w:name="_Ref503365910"/>
      <w:r>
        <w:t>R4-1713656, LS on Report Mapping for NR Signal Quality Measurements, Ericsson, RAN4-85, Nevada, USA, 27</w:t>
      </w:r>
      <w:r w:rsidRPr="005121B9">
        <w:rPr>
          <w:vertAlign w:val="superscript"/>
        </w:rPr>
        <w:t>th</w:t>
      </w:r>
      <w:r>
        <w:t xml:space="preserve"> Nov. – 1</w:t>
      </w:r>
      <w:r w:rsidRPr="005121B9">
        <w:rPr>
          <w:vertAlign w:val="superscript"/>
        </w:rPr>
        <w:t>st</w:t>
      </w:r>
      <w:r>
        <w:t xml:space="preserve"> Dec., 2017</w:t>
      </w:r>
      <w:bookmarkEnd w:id="27"/>
    </w:p>
    <w:p w14:paraId="4051448F" w14:textId="147EA44F" w:rsidR="00482741" w:rsidRPr="00C619DE" w:rsidRDefault="00482741" w:rsidP="00C619DE">
      <w:pPr>
        <w:pStyle w:val="Reference"/>
        <w:rPr>
          <w:rFonts w:ascii="Calibri" w:hAnsi="Calibri" w:cs="Calibri"/>
        </w:rPr>
      </w:pPr>
      <w:bookmarkStart w:id="28" w:name="_Ref510728827"/>
      <w:r>
        <w:t xml:space="preserve">3GPP TS 38.331 V15.1.0, </w:t>
      </w:r>
      <w:r w:rsidRPr="00FB0718">
        <w:t>Technical Specification Group Radio Access Network;</w:t>
      </w:r>
      <w:r>
        <w:t xml:space="preserve"> RRC protocol specification, April 2018.</w:t>
      </w:r>
      <w:bookmarkEnd w:id="28"/>
    </w:p>
    <w:p w14:paraId="4BDB2AA1" w14:textId="089C0FBC" w:rsidR="00C619DE" w:rsidRDefault="00C619DE" w:rsidP="00F21914">
      <w:pPr>
        <w:pStyle w:val="Heading1"/>
        <w:rPr>
          <w:rFonts w:eastAsiaTheme="minorEastAsia"/>
        </w:rPr>
      </w:pPr>
      <w:r>
        <w:lastRenderedPageBreak/>
        <w:t>Annex</w:t>
      </w:r>
      <w:r w:rsidR="00F21914">
        <w:t xml:space="preserve">: </w:t>
      </w:r>
      <w:r w:rsidR="00F21914">
        <w:rPr>
          <w:rFonts w:eastAsiaTheme="minorEastAsia"/>
        </w:rPr>
        <w:t>Text Proposal to 38.3</w:t>
      </w:r>
      <w:r w:rsidR="009407FB">
        <w:rPr>
          <w:rFonts w:eastAsiaTheme="minorEastAsia"/>
        </w:rPr>
        <w:t>00</w:t>
      </w:r>
    </w:p>
    <w:p w14:paraId="37BDA1A6" w14:textId="77777777" w:rsidR="008F5015" w:rsidRPr="00CE7BC2" w:rsidRDefault="008F5015" w:rsidP="008F5015">
      <w:pPr>
        <w:pStyle w:val="Heading5"/>
        <w:numPr>
          <w:ilvl w:val="0"/>
          <w:numId w:val="0"/>
        </w:numPr>
        <w:ind w:left="1008" w:hanging="1008"/>
        <w:rPr>
          <w:rFonts w:ascii="Times New Roman" w:hAnsi="Times New Roman" w:cs="Times New Roman"/>
          <w:sz w:val="20"/>
          <w:szCs w:val="20"/>
          <w:lang w:eastAsia="ja-JP"/>
        </w:rPr>
      </w:pPr>
      <w:bookmarkStart w:id="29" w:name="_Toc502484377"/>
      <w:r w:rsidRPr="00CE7BC2">
        <w:rPr>
          <w:rFonts w:ascii="Times New Roman" w:hAnsi="Times New Roman" w:cs="Times New Roman"/>
          <w:sz w:val="20"/>
          <w:szCs w:val="20"/>
          <w:lang w:eastAsia="ja-JP"/>
        </w:rPr>
        <w:t>9.2.3.2.1</w:t>
      </w:r>
      <w:r w:rsidRPr="00CE7BC2">
        <w:rPr>
          <w:rFonts w:ascii="Times New Roman" w:hAnsi="Times New Roman" w:cs="Times New Roman"/>
          <w:sz w:val="20"/>
          <w:szCs w:val="20"/>
          <w:lang w:eastAsia="ja-JP"/>
        </w:rPr>
        <w:tab/>
        <w:t>C-Plane Handling</w:t>
      </w:r>
      <w:bookmarkEnd w:id="29"/>
    </w:p>
    <w:p w14:paraId="4C44A2AE"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0021D9B6" w14:textId="77777777" w:rsidR="00423C30" w:rsidRPr="00423C30" w:rsidRDefault="00423C30" w:rsidP="00423C30">
      <w:pPr>
        <w:numPr>
          <w:ilvl w:val="0"/>
          <w:numId w:val="22"/>
        </w:numPr>
        <w:rPr>
          <w:rFonts w:ascii="Times New Roman" w:hAnsi="Times New Roman" w:cs="Times New Roman"/>
          <w:b/>
          <w:sz w:val="20"/>
          <w:szCs w:val="20"/>
        </w:rPr>
      </w:pPr>
      <w:r w:rsidRPr="00423C30">
        <w:rPr>
          <w:rFonts w:ascii="Times New Roman" w:hAnsi="Times New Roman" w:cs="Times New Roman"/>
          <w:b/>
          <w:sz w:val="20"/>
          <w:szCs w:val="20"/>
        </w:rPr>
        <w:object w:dxaOrig="9733" w:dyaOrig="8190" w14:anchorId="2962B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5pt;height:410.5pt" o:ole="">
            <v:imagedata r:id="rId13" o:title=""/>
          </v:shape>
          <o:OLEObject Type="Embed" ProgID="Visio.Drawing.11" ShapeID="_x0000_i1025" DrawAspect="Content" ObjectID="_1584474136" r:id="rId14"/>
        </w:object>
      </w:r>
    </w:p>
    <w:p w14:paraId="2DA9CF32" w14:textId="77777777" w:rsidR="00423C30" w:rsidRPr="00423C30" w:rsidRDefault="00423C30" w:rsidP="00423C30">
      <w:pPr>
        <w:rPr>
          <w:rFonts w:ascii="Times New Roman" w:hAnsi="Times New Roman" w:cs="Times New Roman"/>
          <w:b/>
          <w:sz w:val="20"/>
          <w:szCs w:val="20"/>
        </w:rPr>
      </w:pPr>
      <w:r w:rsidRPr="00423C30">
        <w:rPr>
          <w:rFonts w:ascii="Times New Roman" w:hAnsi="Times New Roman" w:cs="Times New Roman"/>
          <w:b/>
          <w:sz w:val="20"/>
          <w:szCs w:val="20"/>
        </w:rPr>
        <w:t>Figure 9.2.3.2.1-1: Intra-AMF/UPF Handover</w:t>
      </w:r>
    </w:p>
    <w:p w14:paraId="667E6DDB"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0.</w:t>
      </w:r>
      <w:r w:rsidRPr="00423C30">
        <w:rPr>
          <w:rFonts w:ascii="Times New Roman" w:hAnsi="Times New Roman" w:cs="Times New Roman"/>
          <w:sz w:val="20"/>
          <w:szCs w:val="20"/>
        </w:rPr>
        <w:tab/>
        <w:t>The UE context within the source gNB contains information regarding roaming and access restrictions which were provided either at connection establishment or at the last TA update.</w:t>
      </w:r>
    </w:p>
    <w:p w14:paraId="1B4957BB"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1.</w:t>
      </w:r>
      <w:r w:rsidRPr="00423C30">
        <w:rPr>
          <w:rFonts w:ascii="Times New Roman" w:hAnsi="Times New Roman" w:cs="Times New Roman"/>
          <w:sz w:val="20"/>
          <w:szCs w:val="20"/>
        </w:rPr>
        <w:tab/>
        <w:t>The source gNB configures the UE measurement procedures and the UE reports according to the measurement configuration.</w:t>
      </w:r>
    </w:p>
    <w:p w14:paraId="67B76D5C"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2.</w:t>
      </w:r>
      <w:r w:rsidRPr="00423C30">
        <w:rPr>
          <w:rFonts w:ascii="Times New Roman" w:hAnsi="Times New Roman" w:cs="Times New Roman"/>
          <w:sz w:val="20"/>
          <w:szCs w:val="20"/>
        </w:rPr>
        <w:tab/>
        <w:t>The source gNB decides to handover the UE, based on MEASUREMENT REPORT and RRM information.</w:t>
      </w:r>
    </w:p>
    <w:p w14:paraId="02EB46C1"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3.</w:t>
      </w:r>
      <w:r w:rsidRPr="00423C30">
        <w:rPr>
          <w:rFonts w:ascii="Times New Roman" w:hAnsi="Times New Roman" w:cs="Times New Roman"/>
          <w:sz w:val="20"/>
          <w:szCs w:val="20"/>
        </w:rPr>
        <w:tab/>
        <w:t xml:space="preserve">The source gNB issues a HANDOVER REQUEST message to the target gNB passing a transparent RRC container with necessary information to prepare the handover at the target side. The information includes at least the target cell ID, KgNB*, the C-RNTI of the UE in the source gNB, RRM-configuration including UE inactive time, basic AS-configuration including </w:t>
      </w:r>
      <w:r w:rsidRPr="00423C30">
        <w:rPr>
          <w:rFonts w:ascii="Times New Roman" w:hAnsi="Times New Roman" w:cs="Times New Roman"/>
          <w:i/>
          <w:sz w:val="20"/>
          <w:szCs w:val="20"/>
        </w:rPr>
        <w:t>antenna Info and DL Carrier Frequency</w:t>
      </w:r>
      <w:r w:rsidRPr="00423C30">
        <w:rPr>
          <w:rFonts w:ascii="Times New Roman" w:hAnsi="Times New Roman" w:cs="Times New Roman"/>
          <w:sz w:val="20"/>
          <w:szCs w:val="20"/>
        </w:rPr>
        <w:t>, the current QoS flow to DRB mapping applied to the UE, the minimum system information from source gNB, the UE capabilities for different RATs, and can include the UE reported measurement information including beam-related information if available.</w:t>
      </w:r>
    </w:p>
    <w:p w14:paraId="170615E9"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lastRenderedPageBreak/>
        <w:t>4.</w:t>
      </w:r>
      <w:r w:rsidRPr="00423C30">
        <w:rPr>
          <w:rFonts w:ascii="Times New Roman" w:hAnsi="Times New Roman" w:cs="Times New Roman"/>
          <w:sz w:val="20"/>
          <w:szCs w:val="20"/>
        </w:rPr>
        <w:tab/>
        <w:t>Admission Control may be performed by the target gNB.</w:t>
      </w:r>
    </w:p>
    <w:p w14:paraId="5F833D2C"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5.</w:t>
      </w:r>
      <w:r w:rsidRPr="00423C30">
        <w:rPr>
          <w:rFonts w:ascii="Times New Roman" w:hAnsi="Times New Roman" w:cs="Times New Roman"/>
          <w:sz w:val="20"/>
          <w:szCs w:val="20"/>
        </w:rPr>
        <w:tab/>
        <w:t>The target gNB prepares the handover with L1/L2 and sends the HANDOVER REQUEST ACKNOWLEDGE to the source gNB. The HANDOVER REQUEST ACKNOWLEDGE message includes a transparent container to be sent to the UE as an RRC message to perform the handover.</w:t>
      </w:r>
    </w:p>
    <w:p w14:paraId="48CEB44C"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6.</w:t>
      </w:r>
      <w:r w:rsidRPr="00423C30">
        <w:rPr>
          <w:rFonts w:ascii="Times New Roman" w:hAnsi="Times New Roman" w:cs="Times New Roman"/>
          <w:sz w:val="20"/>
          <w:szCs w:val="20"/>
        </w:rPr>
        <w:tab/>
        <w:t>The source gNB triggers the Uu handover and sends the Handover Command message to the UE. The Handover Command message carries the information required to access the target cell, which includes at least the target cell ID, the new C-RNTI, the target gNB security algorithm identifiers for the selected security algorithms, can include a set of dedicated RACH resources, the association between RACH resources and SS blocks, the association between RACH resources and UE-specific CSI-RS configuration(s), common RACH resources, and target cell SIBs, etc.</w:t>
      </w:r>
    </w:p>
    <w:p w14:paraId="3CE7B65B"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7.</w:t>
      </w:r>
      <w:r w:rsidRPr="00423C30">
        <w:rPr>
          <w:rFonts w:ascii="Times New Roman" w:hAnsi="Times New Roman" w:cs="Times New Roman"/>
          <w:sz w:val="20"/>
          <w:szCs w:val="20"/>
        </w:rPr>
        <w:tab/>
        <w:t>The source gNB sends the SN STATUS TRANSFER message to the target gNB.</w:t>
      </w:r>
    </w:p>
    <w:p w14:paraId="204B865F"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8.</w:t>
      </w:r>
      <w:r w:rsidRPr="00423C30">
        <w:rPr>
          <w:rFonts w:ascii="Times New Roman" w:hAnsi="Times New Roman" w:cs="Times New Roman"/>
          <w:sz w:val="20"/>
          <w:szCs w:val="20"/>
        </w:rPr>
        <w:tab/>
        <w:t>The UE synchronises to the target cell and completes the RRC handover procedure.</w:t>
      </w:r>
    </w:p>
    <w:p w14:paraId="0C6E9EAA"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9.</w:t>
      </w:r>
      <w:r w:rsidRPr="00423C30">
        <w:rPr>
          <w:rFonts w:ascii="Times New Roman" w:hAnsi="Times New Roman" w:cs="Times New Roman"/>
          <w:sz w:val="20"/>
          <w:szCs w:val="20"/>
        </w:rPr>
        <w:tab/>
        <w:t>The target gNB sends a PATH SWITCH REQUEST message to AMF to trigger 5GC to switch the DL data path towards the target gNB and to establish an NG-C interface instance towards the target gNB.</w:t>
      </w:r>
    </w:p>
    <w:p w14:paraId="0AC9A36C"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10.</w:t>
      </w:r>
      <w:r w:rsidRPr="00423C30">
        <w:rPr>
          <w:rFonts w:ascii="Times New Roman" w:hAnsi="Times New Roman" w:cs="Times New Roman"/>
          <w:sz w:val="20"/>
          <w:szCs w:val="20"/>
        </w:rPr>
        <w:tab/>
        <w:t>5GC switches the DL data path towards the target gNB.</w:t>
      </w:r>
    </w:p>
    <w:p w14:paraId="748F1A88"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11.</w:t>
      </w:r>
      <w:r w:rsidRPr="00423C30">
        <w:rPr>
          <w:rFonts w:ascii="Times New Roman" w:hAnsi="Times New Roman" w:cs="Times New Roman"/>
          <w:sz w:val="20"/>
          <w:szCs w:val="20"/>
        </w:rPr>
        <w:tab/>
        <w:t>The AMF confirms the PATH SWITCH REQUEST message with the PATH SWITCH REQUEST ACKNOWLEDGE message.</w:t>
      </w:r>
    </w:p>
    <w:p w14:paraId="30F9CB5E"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12.</w:t>
      </w:r>
      <w:r w:rsidRPr="00423C30">
        <w:rPr>
          <w:rFonts w:ascii="Times New Roman" w:hAnsi="Times New Roman" w:cs="Times New Roman"/>
          <w:sz w:val="20"/>
          <w:szCs w:val="20"/>
        </w:rPr>
        <w:tab/>
        <w:t>By sending the UE CONTEXT RELEASE message, the target gNB informs the source gNB about the success of handover and triggers the release of resources by the source gNB. The target gNB sends this message after the PATH SWITCH REQUEST ACKNOWLEDGE message is received from the AMF. Upon reception of the UE CONTEXT RELEASE message, the source gNB can release radio and C-plane related resources associated to the UE context. Any ongoing data forwarding may continue.</w:t>
      </w:r>
    </w:p>
    <w:p w14:paraId="79FBA7A4" w14:textId="3EB4968E"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 xml:space="preserve">The RRM configuration can include both beam measurement information (for layer 3 mobility) associated to SS Block(s) and CSI-RS(s) for the </w:t>
      </w:r>
      <w:del w:id="30" w:author="Author">
        <w:r w:rsidRPr="00423C30" w:rsidDel="00423C30">
          <w:rPr>
            <w:rFonts w:ascii="Times New Roman" w:hAnsi="Times New Roman" w:cs="Times New Roman"/>
            <w:sz w:val="20"/>
            <w:szCs w:val="20"/>
          </w:rPr>
          <w:delText xml:space="preserve">reported </w:delText>
        </w:r>
      </w:del>
      <w:ins w:id="31" w:author="Author">
        <w:r>
          <w:rPr>
            <w:rFonts w:ascii="Times New Roman" w:hAnsi="Times New Roman" w:cs="Times New Roman"/>
            <w:sz w:val="20"/>
            <w:szCs w:val="20"/>
          </w:rPr>
          <w:t>target</w:t>
        </w:r>
        <w:r w:rsidRPr="00423C30">
          <w:rPr>
            <w:rFonts w:ascii="Times New Roman" w:hAnsi="Times New Roman" w:cs="Times New Roman"/>
            <w:sz w:val="20"/>
            <w:szCs w:val="20"/>
          </w:rPr>
          <w:t xml:space="preserve"> </w:t>
        </w:r>
      </w:ins>
      <w:r w:rsidRPr="00423C30">
        <w:rPr>
          <w:rFonts w:ascii="Times New Roman" w:hAnsi="Times New Roman" w:cs="Times New Roman"/>
          <w:sz w:val="20"/>
          <w:szCs w:val="20"/>
        </w:rPr>
        <w:t xml:space="preserve">cell </w:t>
      </w:r>
      <w:del w:id="32" w:author="Author">
        <w:r w:rsidRPr="00423C30" w:rsidDel="00423C30">
          <w:rPr>
            <w:rFonts w:ascii="Times New Roman" w:hAnsi="Times New Roman" w:cs="Times New Roman"/>
            <w:sz w:val="20"/>
            <w:szCs w:val="20"/>
          </w:rPr>
          <w:delText>(or cells FFS)</w:delText>
        </w:r>
      </w:del>
      <w:ins w:id="33" w:author="Author">
        <w:r w:rsidR="0077551A">
          <w:rPr>
            <w:rFonts w:ascii="Times New Roman" w:hAnsi="Times New Roman" w:cs="Times New Roman"/>
            <w:sz w:val="20"/>
            <w:szCs w:val="20"/>
          </w:rPr>
          <w:t xml:space="preserve">, configured SCells, best neighbour cell in the SCell frequencies </w:t>
        </w:r>
        <w:r>
          <w:rPr>
            <w:rFonts w:ascii="Times New Roman" w:hAnsi="Times New Roman" w:cs="Times New Roman"/>
            <w:sz w:val="20"/>
            <w:szCs w:val="20"/>
          </w:rPr>
          <w:t>and a list of</w:t>
        </w:r>
        <w:r w:rsidR="001873EF">
          <w:rPr>
            <w:rFonts w:ascii="Times New Roman" w:hAnsi="Times New Roman" w:cs="Times New Roman"/>
            <w:sz w:val="20"/>
            <w:szCs w:val="20"/>
          </w:rPr>
          <w:t xml:space="preserve"> </w:t>
        </w:r>
        <w:r w:rsidR="002700CB">
          <w:rPr>
            <w:rFonts w:ascii="Times New Roman" w:hAnsi="Times New Roman" w:cs="Times New Roman"/>
            <w:sz w:val="20"/>
            <w:szCs w:val="20"/>
          </w:rPr>
          <w:t xml:space="preserve">other </w:t>
        </w:r>
        <w:r w:rsidR="001873EF">
          <w:rPr>
            <w:rFonts w:ascii="Times New Roman" w:hAnsi="Times New Roman" w:cs="Times New Roman"/>
            <w:sz w:val="20"/>
            <w:szCs w:val="20"/>
          </w:rPr>
          <w:t>candidate cells</w:t>
        </w:r>
        <w:r w:rsidR="00262138">
          <w:rPr>
            <w:rFonts w:ascii="Times New Roman" w:hAnsi="Times New Roman" w:cs="Times New Roman"/>
            <w:sz w:val="20"/>
            <w:szCs w:val="20"/>
          </w:rPr>
          <w:t>,</w:t>
        </w:r>
      </w:ins>
      <w:r w:rsidRPr="00423C30">
        <w:rPr>
          <w:rFonts w:ascii="Times New Roman" w:hAnsi="Times New Roman" w:cs="Times New Roman"/>
          <w:sz w:val="20"/>
          <w:szCs w:val="20"/>
        </w:rPr>
        <w:t xml:space="preserve">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465B3E42"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The common RACH configuration for beams in the target cell is only associated to the SS Block(s). The network can have dedicated RACH configurations associated to the SS Block(s) and/or have dedicated RACH configurations associated to CSI-RS(s) within a cell. The target gNB can only include one of the following RACH configurations in the Handover Command to enable the UE to access the target cell:</w:t>
      </w:r>
    </w:p>
    <w:p w14:paraId="3570313C"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i)</w:t>
      </w:r>
      <w:r w:rsidRPr="00423C30">
        <w:rPr>
          <w:rFonts w:ascii="Times New Roman" w:hAnsi="Times New Roman" w:cs="Times New Roman"/>
          <w:sz w:val="20"/>
          <w:szCs w:val="20"/>
        </w:rPr>
        <w:tab/>
        <w:t>Common RACH configuration;</w:t>
      </w:r>
    </w:p>
    <w:p w14:paraId="2C1D9AAC"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ii)</w:t>
      </w:r>
      <w:r w:rsidRPr="00423C30">
        <w:rPr>
          <w:rFonts w:ascii="Times New Roman" w:hAnsi="Times New Roman" w:cs="Times New Roman"/>
          <w:sz w:val="20"/>
          <w:szCs w:val="20"/>
        </w:rPr>
        <w:tab/>
        <w:t>Common RACH configuration + Dedicated RACH configuration associated with SS-Block;</w:t>
      </w:r>
    </w:p>
    <w:p w14:paraId="06C38417"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iii)</w:t>
      </w:r>
      <w:r w:rsidRPr="00423C30">
        <w:rPr>
          <w:rFonts w:ascii="Times New Roman" w:hAnsi="Times New Roman" w:cs="Times New Roman"/>
          <w:sz w:val="20"/>
          <w:szCs w:val="20"/>
        </w:rPr>
        <w:tab/>
        <w:t>Common RACH configuration + Dedicated RACH configuration associated with CSI-RS.</w:t>
      </w:r>
    </w:p>
    <w:p w14:paraId="15AF2466"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The UE continues to use the common RACH configuration of the source cell unless it is signaled in the Handover Command Message.</w:t>
      </w:r>
    </w:p>
    <w:p w14:paraId="7B141FD0" w14:textId="77777777" w:rsidR="00423C30" w:rsidRPr="00423C30" w:rsidRDefault="00423C30" w:rsidP="00423C30">
      <w:pPr>
        <w:rPr>
          <w:rFonts w:ascii="Times New Roman" w:hAnsi="Times New Roman" w:cs="Times New Roman"/>
          <w:sz w:val="20"/>
          <w:szCs w:val="20"/>
        </w:rPr>
      </w:pPr>
      <w:r w:rsidRPr="00423C30">
        <w:rPr>
          <w:rFonts w:ascii="Times New Roman" w:hAnsi="Times New Roman" w:cs="Times New Roman"/>
          <w:sz w:val="20"/>
          <w:szCs w:val="20"/>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10E3ADAD" w14:textId="209196D5" w:rsidR="007C4DE9" w:rsidRDefault="007C4DE9" w:rsidP="00F02337">
      <w:pPr>
        <w:rPr>
          <w:rFonts w:ascii="Times New Roman" w:hAnsi="Times New Roman" w:cs="Times New Roman"/>
          <w:sz w:val="20"/>
          <w:szCs w:val="20"/>
        </w:rPr>
      </w:pPr>
    </w:p>
    <w:sectPr w:rsidR="007C4DE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2FE68" w14:textId="77777777" w:rsidR="0068132E" w:rsidRDefault="0068132E">
      <w:r>
        <w:separator/>
      </w:r>
    </w:p>
  </w:endnote>
  <w:endnote w:type="continuationSeparator" w:id="0">
    <w:p w14:paraId="021CA6B2" w14:textId="77777777" w:rsidR="0068132E" w:rsidRDefault="0068132E">
      <w:r>
        <w:continuationSeparator/>
      </w:r>
    </w:p>
  </w:endnote>
  <w:endnote w:type="continuationNotice" w:id="1">
    <w:p w14:paraId="7AD75F4D" w14:textId="77777777" w:rsidR="0068132E" w:rsidRDefault="00681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2423E" w14:textId="77777777" w:rsidR="0068132E" w:rsidRDefault="0068132E">
      <w:r>
        <w:separator/>
      </w:r>
    </w:p>
  </w:footnote>
  <w:footnote w:type="continuationSeparator" w:id="0">
    <w:p w14:paraId="1D531482" w14:textId="77777777" w:rsidR="0068132E" w:rsidRDefault="0068132E">
      <w:r>
        <w:continuationSeparator/>
      </w:r>
    </w:p>
  </w:footnote>
  <w:footnote w:type="continuationNotice" w:id="1">
    <w:p w14:paraId="05D9077D" w14:textId="77777777" w:rsidR="0068132E" w:rsidRDefault="006813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CC533E"/>
    <w:multiLevelType w:val="hybridMultilevel"/>
    <w:tmpl w:val="D2C6B102"/>
    <w:lvl w:ilvl="0" w:tplc="07E41B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6761961"/>
    <w:multiLevelType w:val="hybridMultilevel"/>
    <w:tmpl w:val="B1405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2E6C6A"/>
    <w:multiLevelType w:val="hybridMultilevel"/>
    <w:tmpl w:val="96CC8482"/>
    <w:lvl w:ilvl="0" w:tplc="78EEDDD6">
      <w:numFmt w:val="bullet"/>
      <w:lvlText w:val="-"/>
      <w:lvlJc w:val="left"/>
      <w:pPr>
        <w:ind w:left="1080" w:hanging="360"/>
      </w:pPr>
      <w:rPr>
        <w:rFonts w:ascii="Calibri" w:eastAsia="SimSun"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DE22D99"/>
    <w:multiLevelType w:val="hybridMultilevel"/>
    <w:tmpl w:val="8038546E"/>
    <w:lvl w:ilvl="0" w:tplc="BDD62A7E">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9"/>
  </w:num>
  <w:num w:numId="6">
    <w:abstractNumId w:val="15"/>
  </w:num>
  <w:num w:numId="7">
    <w:abstractNumId w:val="19"/>
  </w:num>
  <w:num w:numId="8">
    <w:abstractNumId w:val="10"/>
  </w:num>
  <w:num w:numId="9">
    <w:abstractNumId w:val="7"/>
  </w:num>
  <w:num w:numId="10">
    <w:abstractNumId w:val="3"/>
  </w:num>
  <w:num w:numId="11">
    <w:abstractNumId w:val="2"/>
  </w:num>
  <w:num w:numId="12">
    <w:abstractNumId w:val="1"/>
  </w:num>
  <w:num w:numId="13">
    <w:abstractNumId w:val="1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6"/>
  </w:num>
  <w:num w:numId="18">
    <w:abstractNumId w:val="16"/>
  </w:num>
  <w:num w:numId="19">
    <w:abstractNumId w:val="20"/>
  </w:num>
  <w:num w:numId="20">
    <w:abstractNumId w:val="12"/>
  </w:num>
  <w:num w:numId="21">
    <w:abstractNumId w:val="21"/>
  </w:num>
  <w:num w:numId="22">
    <w:abstractNumId w:val="4"/>
  </w:num>
  <w:num w:numId="23">
    <w:abstractNumId w:val="0"/>
  </w:num>
  <w:num w:numId="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9C"/>
    <w:rsid w:val="000006E1"/>
    <w:rsid w:val="00002A37"/>
    <w:rsid w:val="00006446"/>
    <w:rsid w:val="00006896"/>
    <w:rsid w:val="00006B58"/>
    <w:rsid w:val="00007CDC"/>
    <w:rsid w:val="00011887"/>
    <w:rsid w:val="00011B28"/>
    <w:rsid w:val="00015D15"/>
    <w:rsid w:val="00016C8D"/>
    <w:rsid w:val="0001741E"/>
    <w:rsid w:val="00020BB2"/>
    <w:rsid w:val="0002342F"/>
    <w:rsid w:val="0002564D"/>
    <w:rsid w:val="00025ECA"/>
    <w:rsid w:val="00025F09"/>
    <w:rsid w:val="00027939"/>
    <w:rsid w:val="00027980"/>
    <w:rsid w:val="000325B8"/>
    <w:rsid w:val="00034C15"/>
    <w:rsid w:val="00036BA1"/>
    <w:rsid w:val="000422E2"/>
    <w:rsid w:val="00042748"/>
    <w:rsid w:val="00042F22"/>
    <w:rsid w:val="000444EF"/>
    <w:rsid w:val="0004690A"/>
    <w:rsid w:val="00052A07"/>
    <w:rsid w:val="000534E3"/>
    <w:rsid w:val="00054F93"/>
    <w:rsid w:val="0005606A"/>
    <w:rsid w:val="00057117"/>
    <w:rsid w:val="000616E7"/>
    <w:rsid w:val="000638D6"/>
    <w:rsid w:val="00063AE3"/>
    <w:rsid w:val="00063B18"/>
    <w:rsid w:val="0006487E"/>
    <w:rsid w:val="00065E1A"/>
    <w:rsid w:val="00067548"/>
    <w:rsid w:val="00074231"/>
    <w:rsid w:val="00077E5F"/>
    <w:rsid w:val="0008036A"/>
    <w:rsid w:val="00081AE6"/>
    <w:rsid w:val="00081AF1"/>
    <w:rsid w:val="00084AE2"/>
    <w:rsid w:val="000855EB"/>
    <w:rsid w:val="00085862"/>
    <w:rsid w:val="00085B52"/>
    <w:rsid w:val="000866F2"/>
    <w:rsid w:val="0009009F"/>
    <w:rsid w:val="00090C5C"/>
    <w:rsid w:val="00091557"/>
    <w:rsid w:val="00091FA9"/>
    <w:rsid w:val="000924C1"/>
    <w:rsid w:val="000924F0"/>
    <w:rsid w:val="00093474"/>
    <w:rsid w:val="0009510F"/>
    <w:rsid w:val="000A1B7B"/>
    <w:rsid w:val="000A2248"/>
    <w:rsid w:val="000A34C3"/>
    <w:rsid w:val="000A56F2"/>
    <w:rsid w:val="000B2719"/>
    <w:rsid w:val="000B2AE8"/>
    <w:rsid w:val="000B3A8F"/>
    <w:rsid w:val="000B4AB9"/>
    <w:rsid w:val="000B58C3"/>
    <w:rsid w:val="000B61E9"/>
    <w:rsid w:val="000C165A"/>
    <w:rsid w:val="000C26AA"/>
    <w:rsid w:val="000C2E19"/>
    <w:rsid w:val="000D0D07"/>
    <w:rsid w:val="000D370D"/>
    <w:rsid w:val="000D4797"/>
    <w:rsid w:val="000E0527"/>
    <w:rsid w:val="000E1E92"/>
    <w:rsid w:val="000E2F1F"/>
    <w:rsid w:val="000F06D6"/>
    <w:rsid w:val="000F0EB1"/>
    <w:rsid w:val="000F1106"/>
    <w:rsid w:val="000F3BE9"/>
    <w:rsid w:val="000F3F6C"/>
    <w:rsid w:val="000F6DF3"/>
    <w:rsid w:val="001005FF"/>
    <w:rsid w:val="00104BCD"/>
    <w:rsid w:val="001062FB"/>
    <w:rsid w:val="001063E6"/>
    <w:rsid w:val="00110BF6"/>
    <w:rsid w:val="00113CF4"/>
    <w:rsid w:val="001140DC"/>
    <w:rsid w:val="001150E2"/>
    <w:rsid w:val="001153EA"/>
    <w:rsid w:val="00115643"/>
    <w:rsid w:val="0011602E"/>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55CF2"/>
    <w:rsid w:val="00163AE6"/>
    <w:rsid w:val="001643A8"/>
    <w:rsid w:val="001659C1"/>
    <w:rsid w:val="00167143"/>
    <w:rsid w:val="00173A8E"/>
    <w:rsid w:val="00173B39"/>
    <w:rsid w:val="0017660C"/>
    <w:rsid w:val="00177795"/>
    <w:rsid w:val="0018143F"/>
    <w:rsid w:val="00182866"/>
    <w:rsid w:val="0018544C"/>
    <w:rsid w:val="001873EF"/>
    <w:rsid w:val="00190AC1"/>
    <w:rsid w:val="001915AE"/>
    <w:rsid w:val="0019341A"/>
    <w:rsid w:val="00197DF9"/>
    <w:rsid w:val="001A1987"/>
    <w:rsid w:val="001A2564"/>
    <w:rsid w:val="001A2768"/>
    <w:rsid w:val="001A43F1"/>
    <w:rsid w:val="001A6173"/>
    <w:rsid w:val="001A6CBA"/>
    <w:rsid w:val="001B0D97"/>
    <w:rsid w:val="001B5A5D"/>
    <w:rsid w:val="001C1CE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1F3A"/>
    <w:rsid w:val="00203F96"/>
    <w:rsid w:val="00204DCB"/>
    <w:rsid w:val="002069B2"/>
    <w:rsid w:val="00207FA3"/>
    <w:rsid w:val="00211276"/>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867"/>
    <w:rsid w:val="002567E8"/>
    <w:rsid w:val="00257543"/>
    <w:rsid w:val="002617E7"/>
    <w:rsid w:val="00261FC8"/>
    <w:rsid w:val="00262138"/>
    <w:rsid w:val="00262D9A"/>
    <w:rsid w:val="00264228"/>
    <w:rsid w:val="00264334"/>
    <w:rsid w:val="0026473E"/>
    <w:rsid w:val="00264A18"/>
    <w:rsid w:val="00266214"/>
    <w:rsid w:val="00266D8A"/>
    <w:rsid w:val="00267438"/>
    <w:rsid w:val="00267C83"/>
    <w:rsid w:val="002700CB"/>
    <w:rsid w:val="0027144F"/>
    <w:rsid w:val="00271F3A"/>
    <w:rsid w:val="00273278"/>
    <w:rsid w:val="002737F4"/>
    <w:rsid w:val="002805F5"/>
    <w:rsid w:val="00280751"/>
    <w:rsid w:val="0028280A"/>
    <w:rsid w:val="00284B52"/>
    <w:rsid w:val="00286ACD"/>
    <w:rsid w:val="00287838"/>
    <w:rsid w:val="002907B5"/>
    <w:rsid w:val="002916D5"/>
    <w:rsid w:val="00292EB7"/>
    <w:rsid w:val="00296227"/>
    <w:rsid w:val="00296F44"/>
    <w:rsid w:val="0029777D"/>
    <w:rsid w:val="002A055E"/>
    <w:rsid w:val="002A1D4E"/>
    <w:rsid w:val="002A2869"/>
    <w:rsid w:val="002A3C85"/>
    <w:rsid w:val="002A6E84"/>
    <w:rsid w:val="002B24D6"/>
    <w:rsid w:val="002C12F5"/>
    <w:rsid w:val="002C41E6"/>
    <w:rsid w:val="002C6F31"/>
    <w:rsid w:val="002D071A"/>
    <w:rsid w:val="002D2267"/>
    <w:rsid w:val="002D34B2"/>
    <w:rsid w:val="002D7637"/>
    <w:rsid w:val="002D77AF"/>
    <w:rsid w:val="002E17F2"/>
    <w:rsid w:val="002E25FD"/>
    <w:rsid w:val="002E7CAE"/>
    <w:rsid w:val="002F2771"/>
    <w:rsid w:val="002F37A9"/>
    <w:rsid w:val="002F7C37"/>
    <w:rsid w:val="00301CE6"/>
    <w:rsid w:val="0030256B"/>
    <w:rsid w:val="0030501F"/>
    <w:rsid w:val="00307BA1"/>
    <w:rsid w:val="0031033A"/>
    <w:rsid w:val="0031086B"/>
    <w:rsid w:val="00311702"/>
    <w:rsid w:val="00311E82"/>
    <w:rsid w:val="00313FD6"/>
    <w:rsid w:val="003143BD"/>
    <w:rsid w:val="00317B01"/>
    <w:rsid w:val="003203ED"/>
    <w:rsid w:val="00322C9F"/>
    <w:rsid w:val="00324D23"/>
    <w:rsid w:val="00331751"/>
    <w:rsid w:val="00333DDF"/>
    <w:rsid w:val="00334579"/>
    <w:rsid w:val="00335403"/>
    <w:rsid w:val="00335858"/>
    <w:rsid w:val="00336BDA"/>
    <w:rsid w:val="00342BD7"/>
    <w:rsid w:val="00343A07"/>
    <w:rsid w:val="00343AD8"/>
    <w:rsid w:val="00344742"/>
    <w:rsid w:val="00344DA7"/>
    <w:rsid w:val="00346DB5"/>
    <w:rsid w:val="003477B1"/>
    <w:rsid w:val="0035482C"/>
    <w:rsid w:val="00357380"/>
    <w:rsid w:val="003577B2"/>
    <w:rsid w:val="003602D9"/>
    <w:rsid w:val="003604CE"/>
    <w:rsid w:val="00370E47"/>
    <w:rsid w:val="00373910"/>
    <w:rsid w:val="003742AC"/>
    <w:rsid w:val="00377CE1"/>
    <w:rsid w:val="00385BF0"/>
    <w:rsid w:val="003939FF"/>
    <w:rsid w:val="00395ECA"/>
    <w:rsid w:val="003A14E3"/>
    <w:rsid w:val="003A2223"/>
    <w:rsid w:val="003A2A0F"/>
    <w:rsid w:val="003A45A1"/>
    <w:rsid w:val="003A5227"/>
    <w:rsid w:val="003A5B0A"/>
    <w:rsid w:val="003A5CBA"/>
    <w:rsid w:val="003A6BAC"/>
    <w:rsid w:val="003A7EF3"/>
    <w:rsid w:val="003B159C"/>
    <w:rsid w:val="003B369F"/>
    <w:rsid w:val="003B36A3"/>
    <w:rsid w:val="003B7FE5"/>
    <w:rsid w:val="003C11C8"/>
    <w:rsid w:val="003C18FA"/>
    <w:rsid w:val="003C2702"/>
    <w:rsid w:val="003C4C81"/>
    <w:rsid w:val="003C7806"/>
    <w:rsid w:val="003D0D22"/>
    <w:rsid w:val="003D109F"/>
    <w:rsid w:val="003D2478"/>
    <w:rsid w:val="003D2FC4"/>
    <w:rsid w:val="003D3C45"/>
    <w:rsid w:val="003D5B1F"/>
    <w:rsid w:val="003E15FA"/>
    <w:rsid w:val="003E3234"/>
    <w:rsid w:val="003E4FEE"/>
    <w:rsid w:val="003E55E4"/>
    <w:rsid w:val="003E60EB"/>
    <w:rsid w:val="003E6867"/>
    <w:rsid w:val="003E74E3"/>
    <w:rsid w:val="003E75BA"/>
    <w:rsid w:val="003F04A8"/>
    <w:rsid w:val="003F05C7"/>
    <w:rsid w:val="003F2CD4"/>
    <w:rsid w:val="003F5F0C"/>
    <w:rsid w:val="003F6BBE"/>
    <w:rsid w:val="004000E8"/>
    <w:rsid w:val="00402E2B"/>
    <w:rsid w:val="0040512B"/>
    <w:rsid w:val="00405CA5"/>
    <w:rsid w:val="00407CD3"/>
    <w:rsid w:val="00410134"/>
    <w:rsid w:val="00410B72"/>
    <w:rsid w:val="00410F18"/>
    <w:rsid w:val="0041263E"/>
    <w:rsid w:val="00413AAC"/>
    <w:rsid w:val="0041553E"/>
    <w:rsid w:val="00417464"/>
    <w:rsid w:val="00421105"/>
    <w:rsid w:val="00423C30"/>
    <w:rsid w:val="00423DCB"/>
    <w:rsid w:val="004242F4"/>
    <w:rsid w:val="00427248"/>
    <w:rsid w:val="0043380D"/>
    <w:rsid w:val="00437447"/>
    <w:rsid w:val="00440646"/>
    <w:rsid w:val="00440B16"/>
    <w:rsid w:val="00441A92"/>
    <w:rsid w:val="00444F56"/>
    <w:rsid w:val="004455E6"/>
    <w:rsid w:val="00446488"/>
    <w:rsid w:val="004517AA"/>
    <w:rsid w:val="00452CAC"/>
    <w:rsid w:val="00456E91"/>
    <w:rsid w:val="00457565"/>
    <w:rsid w:val="00457B71"/>
    <w:rsid w:val="00465F3A"/>
    <w:rsid w:val="00466776"/>
    <w:rsid w:val="004669E2"/>
    <w:rsid w:val="00470C31"/>
    <w:rsid w:val="00473139"/>
    <w:rsid w:val="004734D0"/>
    <w:rsid w:val="0047556B"/>
    <w:rsid w:val="00476252"/>
    <w:rsid w:val="00477768"/>
    <w:rsid w:val="00482741"/>
    <w:rsid w:val="00482F0B"/>
    <w:rsid w:val="00486FA4"/>
    <w:rsid w:val="00492BC5"/>
    <w:rsid w:val="00494ADB"/>
    <w:rsid w:val="004964F1"/>
    <w:rsid w:val="0049663C"/>
    <w:rsid w:val="004A16BC"/>
    <w:rsid w:val="004A2B94"/>
    <w:rsid w:val="004A2EA2"/>
    <w:rsid w:val="004A4487"/>
    <w:rsid w:val="004B3DDE"/>
    <w:rsid w:val="004B40D8"/>
    <w:rsid w:val="004B676A"/>
    <w:rsid w:val="004B7C0C"/>
    <w:rsid w:val="004C3898"/>
    <w:rsid w:val="004C5B64"/>
    <w:rsid w:val="004D36B1"/>
    <w:rsid w:val="004D46F2"/>
    <w:rsid w:val="004D6180"/>
    <w:rsid w:val="004D7EBD"/>
    <w:rsid w:val="004E2680"/>
    <w:rsid w:val="004E28F9"/>
    <w:rsid w:val="004E462E"/>
    <w:rsid w:val="004E56DC"/>
    <w:rsid w:val="004E76F4"/>
    <w:rsid w:val="004F0B4E"/>
    <w:rsid w:val="004F0B6C"/>
    <w:rsid w:val="004F16EF"/>
    <w:rsid w:val="004F2078"/>
    <w:rsid w:val="004F4DA3"/>
    <w:rsid w:val="00502913"/>
    <w:rsid w:val="00506557"/>
    <w:rsid w:val="0050677A"/>
    <w:rsid w:val="005108D8"/>
    <w:rsid w:val="005116F9"/>
    <w:rsid w:val="005121B9"/>
    <w:rsid w:val="00512EAE"/>
    <w:rsid w:val="005153A7"/>
    <w:rsid w:val="005219CF"/>
    <w:rsid w:val="00531534"/>
    <w:rsid w:val="005338D0"/>
    <w:rsid w:val="00534B59"/>
    <w:rsid w:val="00536759"/>
    <w:rsid w:val="00537C62"/>
    <w:rsid w:val="00540E74"/>
    <w:rsid w:val="00542298"/>
    <w:rsid w:val="00546970"/>
    <w:rsid w:val="00550A1A"/>
    <w:rsid w:val="00554E19"/>
    <w:rsid w:val="005575AC"/>
    <w:rsid w:val="0056121F"/>
    <w:rsid w:val="00561DCB"/>
    <w:rsid w:val="0056679E"/>
    <w:rsid w:val="00572505"/>
    <w:rsid w:val="00580202"/>
    <w:rsid w:val="005811BC"/>
    <w:rsid w:val="00582809"/>
    <w:rsid w:val="0058798C"/>
    <w:rsid w:val="005900FA"/>
    <w:rsid w:val="0059044D"/>
    <w:rsid w:val="005935A4"/>
    <w:rsid w:val="005948C2"/>
    <w:rsid w:val="005953FE"/>
    <w:rsid w:val="00595DCA"/>
    <w:rsid w:val="0059779B"/>
    <w:rsid w:val="005A209A"/>
    <w:rsid w:val="005A2C72"/>
    <w:rsid w:val="005A566C"/>
    <w:rsid w:val="005A662D"/>
    <w:rsid w:val="005B2C7B"/>
    <w:rsid w:val="005B35D7"/>
    <w:rsid w:val="005B392A"/>
    <w:rsid w:val="005B3AA3"/>
    <w:rsid w:val="005B6F83"/>
    <w:rsid w:val="005C341D"/>
    <w:rsid w:val="005C74FB"/>
    <w:rsid w:val="005D1602"/>
    <w:rsid w:val="005D2E77"/>
    <w:rsid w:val="005D59AF"/>
    <w:rsid w:val="005E385F"/>
    <w:rsid w:val="005E5B81"/>
    <w:rsid w:val="005F2CB1"/>
    <w:rsid w:val="005F3025"/>
    <w:rsid w:val="005F4D03"/>
    <w:rsid w:val="005F618C"/>
    <w:rsid w:val="005F70BD"/>
    <w:rsid w:val="005F76BD"/>
    <w:rsid w:val="005F7F4F"/>
    <w:rsid w:val="0060283C"/>
    <w:rsid w:val="00604F14"/>
    <w:rsid w:val="00605F62"/>
    <w:rsid w:val="00611B83"/>
    <w:rsid w:val="00613257"/>
    <w:rsid w:val="00614FBD"/>
    <w:rsid w:val="006153EA"/>
    <w:rsid w:val="00620A71"/>
    <w:rsid w:val="00620D80"/>
    <w:rsid w:val="006234A6"/>
    <w:rsid w:val="0062362F"/>
    <w:rsid w:val="00624D23"/>
    <w:rsid w:val="00630001"/>
    <w:rsid w:val="006311B3"/>
    <w:rsid w:val="0063284C"/>
    <w:rsid w:val="00636398"/>
    <w:rsid w:val="006368D3"/>
    <w:rsid w:val="00636EED"/>
    <w:rsid w:val="006377EC"/>
    <w:rsid w:val="0064151F"/>
    <w:rsid w:val="00641533"/>
    <w:rsid w:val="0064208D"/>
    <w:rsid w:val="00643475"/>
    <w:rsid w:val="0064396A"/>
    <w:rsid w:val="0064404C"/>
    <w:rsid w:val="0064624E"/>
    <w:rsid w:val="00650AB9"/>
    <w:rsid w:val="00655733"/>
    <w:rsid w:val="00655ACD"/>
    <w:rsid w:val="00656A92"/>
    <w:rsid w:val="00656DDE"/>
    <w:rsid w:val="0066008F"/>
    <w:rsid w:val="0066011D"/>
    <w:rsid w:val="006607C0"/>
    <w:rsid w:val="006613A6"/>
    <w:rsid w:val="006627A2"/>
    <w:rsid w:val="006634E6"/>
    <w:rsid w:val="006655EE"/>
    <w:rsid w:val="00667BBF"/>
    <w:rsid w:val="00667EE7"/>
    <w:rsid w:val="00670922"/>
    <w:rsid w:val="00670BE1"/>
    <w:rsid w:val="00671305"/>
    <w:rsid w:val="0067218F"/>
    <w:rsid w:val="00672EFD"/>
    <w:rsid w:val="006741F2"/>
    <w:rsid w:val="00674CC3"/>
    <w:rsid w:val="00675C72"/>
    <w:rsid w:val="006771F9"/>
    <w:rsid w:val="006776D7"/>
    <w:rsid w:val="00681003"/>
    <w:rsid w:val="0068132E"/>
    <w:rsid w:val="006817C9"/>
    <w:rsid w:val="00682150"/>
    <w:rsid w:val="00683ECE"/>
    <w:rsid w:val="0069025A"/>
    <w:rsid w:val="00695FC2"/>
    <w:rsid w:val="00696374"/>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63E1"/>
    <w:rsid w:val="006C7522"/>
    <w:rsid w:val="006D0C10"/>
    <w:rsid w:val="006D6F08"/>
    <w:rsid w:val="006E062C"/>
    <w:rsid w:val="006E28B7"/>
    <w:rsid w:val="006E29B2"/>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1D93"/>
    <w:rsid w:val="00726EA6"/>
    <w:rsid w:val="00727208"/>
    <w:rsid w:val="00727680"/>
    <w:rsid w:val="007328FC"/>
    <w:rsid w:val="00732C0D"/>
    <w:rsid w:val="007348B1"/>
    <w:rsid w:val="00734B23"/>
    <w:rsid w:val="007362A6"/>
    <w:rsid w:val="00736D7D"/>
    <w:rsid w:val="00740E58"/>
    <w:rsid w:val="0074405B"/>
    <w:rsid w:val="007445A0"/>
    <w:rsid w:val="0074524B"/>
    <w:rsid w:val="00747D8B"/>
    <w:rsid w:val="00751228"/>
    <w:rsid w:val="007571E1"/>
    <w:rsid w:val="007604B2"/>
    <w:rsid w:val="00761C1C"/>
    <w:rsid w:val="007628FC"/>
    <w:rsid w:val="00765281"/>
    <w:rsid w:val="007658F2"/>
    <w:rsid w:val="00766BAD"/>
    <w:rsid w:val="00773078"/>
    <w:rsid w:val="007730BD"/>
    <w:rsid w:val="0077551A"/>
    <w:rsid w:val="007755F2"/>
    <w:rsid w:val="00776971"/>
    <w:rsid w:val="0078177E"/>
    <w:rsid w:val="0078304C"/>
    <w:rsid w:val="00783673"/>
    <w:rsid w:val="00785490"/>
    <w:rsid w:val="00786DD1"/>
    <w:rsid w:val="007925EA"/>
    <w:rsid w:val="00793CD8"/>
    <w:rsid w:val="0079468B"/>
    <w:rsid w:val="00795412"/>
    <w:rsid w:val="00795C92"/>
    <w:rsid w:val="00796231"/>
    <w:rsid w:val="00796EC2"/>
    <w:rsid w:val="007A1CB3"/>
    <w:rsid w:val="007A1EF8"/>
    <w:rsid w:val="007A1F8E"/>
    <w:rsid w:val="007A306F"/>
    <w:rsid w:val="007A43A6"/>
    <w:rsid w:val="007A58A6"/>
    <w:rsid w:val="007A7316"/>
    <w:rsid w:val="007B06F9"/>
    <w:rsid w:val="007B3D2D"/>
    <w:rsid w:val="007B50AE"/>
    <w:rsid w:val="007B51DF"/>
    <w:rsid w:val="007C05DD"/>
    <w:rsid w:val="007C3D18"/>
    <w:rsid w:val="007C4DE9"/>
    <w:rsid w:val="007C60BF"/>
    <w:rsid w:val="007C6A07"/>
    <w:rsid w:val="007C75A1"/>
    <w:rsid w:val="007C77A5"/>
    <w:rsid w:val="007D04E5"/>
    <w:rsid w:val="007D5901"/>
    <w:rsid w:val="007D61F5"/>
    <w:rsid w:val="007D7526"/>
    <w:rsid w:val="007E4610"/>
    <w:rsid w:val="007E4715"/>
    <w:rsid w:val="007E505B"/>
    <w:rsid w:val="007E6B27"/>
    <w:rsid w:val="007E7091"/>
    <w:rsid w:val="00803FAE"/>
    <w:rsid w:val="0080605F"/>
    <w:rsid w:val="00806A70"/>
    <w:rsid w:val="00807786"/>
    <w:rsid w:val="00807F26"/>
    <w:rsid w:val="00811FCB"/>
    <w:rsid w:val="008130BE"/>
    <w:rsid w:val="008158D6"/>
    <w:rsid w:val="00817196"/>
    <w:rsid w:val="00817EDE"/>
    <w:rsid w:val="008235DB"/>
    <w:rsid w:val="00824AB4"/>
    <w:rsid w:val="00825C42"/>
    <w:rsid w:val="00825D25"/>
    <w:rsid w:val="00827D6F"/>
    <w:rsid w:val="0083555C"/>
    <w:rsid w:val="008376AC"/>
    <w:rsid w:val="008444E8"/>
    <w:rsid w:val="008445E0"/>
    <w:rsid w:val="00844E80"/>
    <w:rsid w:val="00846FE7"/>
    <w:rsid w:val="00850CEC"/>
    <w:rsid w:val="00853878"/>
    <w:rsid w:val="00856911"/>
    <w:rsid w:val="00866136"/>
    <w:rsid w:val="008677FD"/>
    <w:rsid w:val="008706D4"/>
    <w:rsid w:val="00870F8A"/>
    <w:rsid w:val="008719A4"/>
    <w:rsid w:val="00871D23"/>
    <w:rsid w:val="00873764"/>
    <w:rsid w:val="00874312"/>
    <w:rsid w:val="0087437C"/>
    <w:rsid w:val="00875CD7"/>
    <w:rsid w:val="00876B4D"/>
    <w:rsid w:val="00877F18"/>
    <w:rsid w:val="0088340E"/>
    <w:rsid w:val="008848E3"/>
    <w:rsid w:val="00891B03"/>
    <w:rsid w:val="00892A6E"/>
    <w:rsid w:val="00894A88"/>
    <w:rsid w:val="00894E45"/>
    <w:rsid w:val="00895386"/>
    <w:rsid w:val="008A1CE4"/>
    <w:rsid w:val="008A21FF"/>
    <w:rsid w:val="008A2CE2"/>
    <w:rsid w:val="008A30AC"/>
    <w:rsid w:val="008A40B7"/>
    <w:rsid w:val="008A44B8"/>
    <w:rsid w:val="008A4E9E"/>
    <w:rsid w:val="008A51A8"/>
    <w:rsid w:val="008A54C7"/>
    <w:rsid w:val="008A5605"/>
    <w:rsid w:val="008A77D8"/>
    <w:rsid w:val="008B0483"/>
    <w:rsid w:val="008B120C"/>
    <w:rsid w:val="008B23D2"/>
    <w:rsid w:val="008B51A0"/>
    <w:rsid w:val="008B592A"/>
    <w:rsid w:val="008B6108"/>
    <w:rsid w:val="008B7B5C"/>
    <w:rsid w:val="008B7B94"/>
    <w:rsid w:val="008C0C99"/>
    <w:rsid w:val="008C2017"/>
    <w:rsid w:val="008C249A"/>
    <w:rsid w:val="008C3098"/>
    <w:rsid w:val="008C4958"/>
    <w:rsid w:val="008C4BAA"/>
    <w:rsid w:val="008C6AE8"/>
    <w:rsid w:val="008C7573"/>
    <w:rsid w:val="008D2AC1"/>
    <w:rsid w:val="008D34F1"/>
    <w:rsid w:val="008D39D8"/>
    <w:rsid w:val="008D6D1A"/>
    <w:rsid w:val="008E065E"/>
    <w:rsid w:val="008E0927"/>
    <w:rsid w:val="008E1909"/>
    <w:rsid w:val="008E39DB"/>
    <w:rsid w:val="008F1EAB"/>
    <w:rsid w:val="008F33DC"/>
    <w:rsid w:val="008F477F"/>
    <w:rsid w:val="008F5015"/>
    <w:rsid w:val="00900EFB"/>
    <w:rsid w:val="00902350"/>
    <w:rsid w:val="00903180"/>
    <w:rsid w:val="0090336B"/>
    <w:rsid w:val="009053AA"/>
    <w:rsid w:val="00906939"/>
    <w:rsid w:val="00907D11"/>
    <w:rsid w:val="00910B7D"/>
    <w:rsid w:val="00911DFB"/>
    <w:rsid w:val="009139D9"/>
    <w:rsid w:val="00914AD8"/>
    <w:rsid w:val="00916079"/>
    <w:rsid w:val="00917A4F"/>
    <w:rsid w:val="00917CE9"/>
    <w:rsid w:val="00920BF2"/>
    <w:rsid w:val="00922010"/>
    <w:rsid w:val="009274F2"/>
    <w:rsid w:val="00931BD9"/>
    <w:rsid w:val="00932427"/>
    <w:rsid w:val="009368F3"/>
    <w:rsid w:val="009407FB"/>
    <w:rsid w:val="00941636"/>
    <w:rsid w:val="00943742"/>
    <w:rsid w:val="00945C05"/>
    <w:rsid w:val="00946945"/>
    <w:rsid w:val="00947713"/>
    <w:rsid w:val="00947CAA"/>
    <w:rsid w:val="00950DE7"/>
    <w:rsid w:val="00953920"/>
    <w:rsid w:val="00953D47"/>
    <w:rsid w:val="00954981"/>
    <w:rsid w:val="0095681E"/>
    <w:rsid w:val="009572D4"/>
    <w:rsid w:val="00961101"/>
    <w:rsid w:val="0096114D"/>
    <w:rsid w:val="00961921"/>
    <w:rsid w:val="0096430A"/>
    <w:rsid w:val="0096554B"/>
    <w:rsid w:val="0096584A"/>
    <w:rsid w:val="00971F08"/>
    <w:rsid w:val="0097603D"/>
    <w:rsid w:val="00976949"/>
    <w:rsid w:val="00980477"/>
    <w:rsid w:val="00985253"/>
    <w:rsid w:val="009853B3"/>
    <w:rsid w:val="009863DE"/>
    <w:rsid w:val="00990630"/>
    <w:rsid w:val="00991761"/>
    <w:rsid w:val="00994DCA"/>
    <w:rsid w:val="00995047"/>
    <w:rsid w:val="009960EC"/>
    <w:rsid w:val="009970DD"/>
    <w:rsid w:val="009A0FBA"/>
    <w:rsid w:val="009A1601"/>
    <w:rsid w:val="009A462D"/>
    <w:rsid w:val="009A5643"/>
    <w:rsid w:val="009A5CBA"/>
    <w:rsid w:val="009A5D55"/>
    <w:rsid w:val="009B1F30"/>
    <w:rsid w:val="009B3AC2"/>
    <w:rsid w:val="009B4DF4"/>
    <w:rsid w:val="009B564E"/>
    <w:rsid w:val="009B5DD7"/>
    <w:rsid w:val="009B7E87"/>
    <w:rsid w:val="009C167A"/>
    <w:rsid w:val="009C391C"/>
    <w:rsid w:val="009C403E"/>
    <w:rsid w:val="009C56A2"/>
    <w:rsid w:val="009D481B"/>
    <w:rsid w:val="009D4FF0"/>
    <w:rsid w:val="009D703C"/>
    <w:rsid w:val="009D718F"/>
    <w:rsid w:val="009E068F"/>
    <w:rsid w:val="009E14E0"/>
    <w:rsid w:val="009E1DAD"/>
    <w:rsid w:val="009E35DB"/>
    <w:rsid w:val="009E47A3"/>
    <w:rsid w:val="009F08F3"/>
    <w:rsid w:val="009F0A5A"/>
    <w:rsid w:val="009F1ECE"/>
    <w:rsid w:val="009F2F66"/>
    <w:rsid w:val="009F344F"/>
    <w:rsid w:val="00A048A8"/>
    <w:rsid w:val="00A04F49"/>
    <w:rsid w:val="00A07855"/>
    <w:rsid w:val="00A07EA4"/>
    <w:rsid w:val="00A120F2"/>
    <w:rsid w:val="00A13E54"/>
    <w:rsid w:val="00A13F0D"/>
    <w:rsid w:val="00A1590F"/>
    <w:rsid w:val="00A16C87"/>
    <w:rsid w:val="00A17F63"/>
    <w:rsid w:val="00A2193B"/>
    <w:rsid w:val="00A22278"/>
    <w:rsid w:val="00A2351A"/>
    <w:rsid w:val="00A23FAF"/>
    <w:rsid w:val="00A264A9"/>
    <w:rsid w:val="00A27785"/>
    <w:rsid w:val="00A30187"/>
    <w:rsid w:val="00A305D7"/>
    <w:rsid w:val="00A3448A"/>
    <w:rsid w:val="00A34F4C"/>
    <w:rsid w:val="00A36297"/>
    <w:rsid w:val="00A41E2B"/>
    <w:rsid w:val="00A45B74"/>
    <w:rsid w:val="00A47B82"/>
    <w:rsid w:val="00A52E1D"/>
    <w:rsid w:val="00A54556"/>
    <w:rsid w:val="00A60CAD"/>
    <w:rsid w:val="00A61499"/>
    <w:rsid w:val="00A62A77"/>
    <w:rsid w:val="00A63483"/>
    <w:rsid w:val="00A657D7"/>
    <w:rsid w:val="00A660AC"/>
    <w:rsid w:val="00A67E6C"/>
    <w:rsid w:val="00A71B99"/>
    <w:rsid w:val="00A739D0"/>
    <w:rsid w:val="00A75B3D"/>
    <w:rsid w:val="00A761D4"/>
    <w:rsid w:val="00A77EC4"/>
    <w:rsid w:val="00A8296B"/>
    <w:rsid w:val="00A92879"/>
    <w:rsid w:val="00A9442A"/>
    <w:rsid w:val="00A96178"/>
    <w:rsid w:val="00A97E2E"/>
    <w:rsid w:val="00AA016F"/>
    <w:rsid w:val="00AA0A43"/>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C6BA7"/>
    <w:rsid w:val="00AC7A5C"/>
    <w:rsid w:val="00AD0AA3"/>
    <w:rsid w:val="00AD3F94"/>
    <w:rsid w:val="00AD4A5A"/>
    <w:rsid w:val="00AD511E"/>
    <w:rsid w:val="00AD6DF3"/>
    <w:rsid w:val="00AE24E1"/>
    <w:rsid w:val="00AE27AC"/>
    <w:rsid w:val="00AE40E0"/>
    <w:rsid w:val="00AE4DBA"/>
    <w:rsid w:val="00AE4F07"/>
    <w:rsid w:val="00AE6C24"/>
    <w:rsid w:val="00AF0431"/>
    <w:rsid w:val="00AF1C5D"/>
    <w:rsid w:val="00AF3E23"/>
    <w:rsid w:val="00AF42D7"/>
    <w:rsid w:val="00B006FE"/>
    <w:rsid w:val="00B007CB"/>
    <w:rsid w:val="00B02AA9"/>
    <w:rsid w:val="00B02FA3"/>
    <w:rsid w:val="00B0318A"/>
    <w:rsid w:val="00B05084"/>
    <w:rsid w:val="00B05474"/>
    <w:rsid w:val="00B157F9"/>
    <w:rsid w:val="00B16524"/>
    <w:rsid w:val="00B167F1"/>
    <w:rsid w:val="00B20256"/>
    <w:rsid w:val="00B20D09"/>
    <w:rsid w:val="00B24D0F"/>
    <w:rsid w:val="00B25750"/>
    <w:rsid w:val="00B2763F"/>
    <w:rsid w:val="00B27AAC"/>
    <w:rsid w:val="00B30929"/>
    <w:rsid w:val="00B34707"/>
    <w:rsid w:val="00B372AA"/>
    <w:rsid w:val="00B40445"/>
    <w:rsid w:val="00B4149F"/>
    <w:rsid w:val="00B41888"/>
    <w:rsid w:val="00B42BDB"/>
    <w:rsid w:val="00B45A52"/>
    <w:rsid w:val="00B46175"/>
    <w:rsid w:val="00B47365"/>
    <w:rsid w:val="00B55A5D"/>
    <w:rsid w:val="00B62543"/>
    <w:rsid w:val="00B62AAA"/>
    <w:rsid w:val="00B664C7"/>
    <w:rsid w:val="00B66EFE"/>
    <w:rsid w:val="00B72B0C"/>
    <w:rsid w:val="00B739F6"/>
    <w:rsid w:val="00B7758F"/>
    <w:rsid w:val="00B80B12"/>
    <w:rsid w:val="00B81A6C"/>
    <w:rsid w:val="00B81BDE"/>
    <w:rsid w:val="00B85DE5"/>
    <w:rsid w:val="00B8602E"/>
    <w:rsid w:val="00B873F3"/>
    <w:rsid w:val="00B90F73"/>
    <w:rsid w:val="00B93B59"/>
    <w:rsid w:val="00B9406A"/>
    <w:rsid w:val="00BA2280"/>
    <w:rsid w:val="00BA2A08"/>
    <w:rsid w:val="00BA56D2"/>
    <w:rsid w:val="00BA5A13"/>
    <w:rsid w:val="00BA76E0"/>
    <w:rsid w:val="00BB2A25"/>
    <w:rsid w:val="00BB51E9"/>
    <w:rsid w:val="00BB5A43"/>
    <w:rsid w:val="00BC0FDC"/>
    <w:rsid w:val="00BC3053"/>
    <w:rsid w:val="00BC3C91"/>
    <w:rsid w:val="00BC4D2E"/>
    <w:rsid w:val="00BD48AC"/>
    <w:rsid w:val="00BD5C9D"/>
    <w:rsid w:val="00BD5F1A"/>
    <w:rsid w:val="00BE1234"/>
    <w:rsid w:val="00BE2FA6"/>
    <w:rsid w:val="00BE333F"/>
    <w:rsid w:val="00BE7406"/>
    <w:rsid w:val="00BE7603"/>
    <w:rsid w:val="00BF3279"/>
    <w:rsid w:val="00BF74C7"/>
    <w:rsid w:val="00C015F1"/>
    <w:rsid w:val="00C019DA"/>
    <w:rsid w:val="00C01F33"/>
    <w:rsid w:val="00C02CC6"/>
    <w:rsid w:val="00C040F7"/>
    <w:rsid w:val="00C041B0"/>
    <w:rsid w:val="00C044AB"/>
    <w:rsid w:val="00C05706"/>
    <w:rsid w:val="00C066D6"/>
    <w:rsid w:val="00C07377"/>
    <w:rsid w:val="00C10478"/>
    <w:rsid w:val="00C117D4"/>
    <w:rsid w:val="00C12107"/>
    <w:rsid w:val="00C14D4B"/>
    <w:rsid w:val="00C154BB"/>
    <w:rsid w:val="00C16266"/>
    <w:rsid w:val="00C23035"/>
    <w:rsid w:val="00C257DD"/>
    <w:rsid w:val="00C26FAA"/>
    <w:rsid w:val="00C279B5"/>
    <w:rsid w:val="00C27C45"/>
    <w:rsid w:val="00C31A1F"/>
    <w:rsid w:val="00C3719D"/>
    <w:rsid w:val="00C408B4"/>
    <w:rsid w:val="00C408FB"/>
    <w:rsid w:val="00C54995"/>
    <w:rsid w:val="00C54D41"/>
    <w:rsid w:val="00C60783"/>
    <w:rsid w:val="00C619DE"/>
    <w:rsid w:val="00C628DF"/>
    <w:rsid w:val="00C64672"/>
    <w:rsid w:val="00C646E0"/>
    <w:rsid w:val="00C70697"/>
    <w:rsid w:val="00C72EF4"/>
    <w:rsid w:val="00C75D2F"/>
    <w:rsid w:val="00C767BE"/>
    <w:rsid w:val="00C76963"/>
    <w:rsid w:val="00C76E3C"/>
    <w:rsid w:val="00C778D1"/>
    <w:rsid w:val="00C81568"/>
    <w:rsid w:val="00C8625D"/>
    <w:rsid w:val="00C9027A"/>
    <w:rsid w:val="00C90414"/>
    <w:rsid w:val="00C9068E"/>
    <w:rsid w:val="00C93C4B"/>
    <w:rsid w:val="00C944AB"/>
    <w:rsid w:val="00C9495E"/>
    <w:rsid w:val="00C95B40"/>
    <w:rsid w:val="00CA1ED8"/>
    <w:rsid w:val="00CB1F63"/>
    <w:rsid w:val="00CB7170"/>
    <w:rsid w:val="00CB7F50"/>
    <w:rsid w:val="00CC040E"/>
    <w:rsid w:val="00CC111F"/>
    <w:rsid w:val="00CC2011"/>
    <w:rsid w:val="00CC3EA0"/>
    <w:rsid w:val="00CC7B45"/>
    <w:rsid w:val="00CD1188"/>
    <w:rsid w:val="00CD2ED1"/>
    <w:rsid w:val="00CD337B"/>
    <w:rsid w:val="00CD5742"/>
    <w:rsid w:val="00CD5DF4"/>
    <w:rsid w:val="00CE0424"/>
    <w:rsid w:val="00CE4501"/>
    <w:rsid w:val="00CE64B7"/>
    <w:rsid w:val="00CE7561"/>
    <w:rsid w:val="00CE7BC2"/>
    <w:rsid w:val="00CF0A77"/>
    <w:rsid w:val="00CF1354"/>
    <w:rsid w:val="00CF3B1F"/>
    <w:rsid w:val="00CF3BF6"/>
    <w:rsid w:val="00CF625B"/>
    <w:rsid w:val="00CF687E"/>
    <w:rsid w:val="00CF6E1D"/>
    <w:rsid w:val="00D0349B"/>
    <w:rsid w:val="00D04434"/>
    <w:rsid w:val="00D10249"/>
    <w:rsid w:val="00D115C3"/>
    <w:rsid w:val="00D11897"/>
    <w:rsid w:val="00D13135"/>
    <w:rsid w:val="00D13E4E"/>
    <w:rsid w:val="00D22C6C"/>
    <w:rsid w:val="00D239A7"/>
    <w:rsid w:val="00D23F47"/>
    <w:rsid w:val="00D252CD"/>
    <w:rsid w:val="00D3005B"/>
    <w:rsid w:val="00D36E71"/>
    <w:rsid w:val="00D37531"/>
    <w:rsid w:val="00D37D87"/>
    <w:rsid w:val="00D40B33"/>
    <w:rsid w:val="00D42137"/>
    <w:rsid w:val="00D4318F"/>
    <w:rsid w:val="00D438BF"/>
    <w:rsid w:val="00D440F8"/>
    <w:rsid w:val="00D4475D"/>
    <w:rsid w:val="00D47284"/>
    <w:rsid w:val="00D47C81"/>
    <w:rsid w:val="00D53AC4"/>
    <w:rsid w:val="00D54157"/>
    <w:rsid w:val="00D546FF"/>
    <w:rsid w:val="00D54BCC"/>
    <w:rsid w:val="00D55AD5"/>
    <w:rsid w:val="00D576CA"/>
    <w:rsid w:val="00D60E13"/>
    <w:rsid w:val="00D61AF5"/>
    <w:rsid w:val="00D62CD5"/>
    <w:rsid w:val="00D6435F"/>
    <w:rsid w:val="00D652B5"/>
    <w:rsid w:val="00D66155"/>
    <w:rsid w:val="00D676CC"/>
    <w:rsid w:val="00D708B0"/>
    <w:rsid w:val="00D70E73"/>
    <w:rsid w:val="00D76199"/>
    <w:rsid w:val="00D77B1D"/>
    <w:rsid w:val="00D8021F"/>
    <w:rsid w:val="00D80383"/>
    <w:rsid w:val="00D8046A"/>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3FB5"/>
    <w:rsid w:val="00DE4EA4"/>
    <w:rsid w:val="00DE5608"/>
    <w:rsid w:val="00DE58D0"/>
    <w:rsid w:val="00DE654F"/>
    <w:rsid w:val="00DF0B6E"/>
    <w:rsid w:val="00DF15E0"/>
    <w:rsid w:val="00DF37A0"/>
    <w:rsid w:val="00DF5C56"/>
    <w:rsid w:val="00E110E7"/>
    <w:rsid w:val="00E11B20"/>
    <w:rsid w:val="00E1525F"/>
    <w:rsid w:val="00E17863"/>
    <w:rsid w:val="00E17FA2"/>
    <w:rsid w:val="00E22330"/>
    <w:rsid w:val="00E24A66"/>
    <w:rsid w:val="00E25A33"/>
    <w:rsid w:val="00E262B2"/>
    <w:rsid w:val="00E2692D"/>
    <w:rsid w:val="00E30B5A"/>
    <w:rsid w:val="00E3123D"/>
    <w:rsid w:val="00E31461"/>
    <w:rsid w:val="00E3180A"/>
    <w:rsid w:val="00E31D43"/>
    <w:rsid w:val="00E32608"/>
    <w:rsid w:val="00E34188"/>
    <w:rsid w:val="00E345CD"/>
    <w:rsid w:val="00E34B6E"/>
    <w:rsid w:val="00E35559"/>
    <w:rsid w:val="00E367B4"/>
    <w:rsid w:val="00E3723A"/>
    <w:rsid w:val="00E37860"/>
    <w:rsid w:val="00E44338"/>
    <w:rsid w:val="00E446F1"/>
    <w:rsid w:val="00E46886"/>
    <w:rsid w:val="00E47AEF"/>
    <w:rsid w:val="00E53B75"/>
    <w:rsid w:val="00E54E3B"/>
    <w:rsid w:val="00E57565"/>
    <w:rsid w:val="00E63838"/>
    <w:rsid w:val="00E64434"/>
    <w:rsid w:val="00E67206"/>
    <w:rsid w:val="00E67C51"/>
    <w:rsid w:val="00E72EFC"/>
    <w:rsid w:val="00E758EC"/>
    <w:rsid w:val="00E80DA2"/>
    <w:rsid w:val="00E8234C"/>
    <w:rsid w:val="00E83AA9"/>
    <w:rsid w:val="00E83EC5"/>
    <w:rsid w:val="00E84084"/>
    <w:rsid w:val="00E847C5"/>
    <w:rsid w:val="00E852A4"/>
    <w:rsid w:val="00E85928"/>
    <w:rsid w:val="00E87822"/>
    <w:rsid w:val="00E90395"/>
    <w:rsid w:val="00E90E49"/>
    <w:rsid w:val="00E917F9"/>
    <w:rsid w:val="00E9291C"/>
    <w:rsid w:val="00E93500"/>
    <w:rsid w:val="00E93FFE"/>
    <w:rsid w:val="00E94F8A"/>
    <w:rsid w:val="00EA1E2B"/>
    <w:rsid w:val="00EA4FDB"/>
    <w:rsid w:val="00EA7A41"/>
    <w:rsid w:val="00EB077B"/>
    <w:rsid w:val="00EB1830"/>
    <w:rsid w:val="00EB2866"/>
    <w:rsid w:val="00EB4EA2"/>
    <w:rsid w:val="00EC27C6"/>
    <w:rsid w:val="00EC4207"/>
    <w:rsid w:val="00EC5653"/>
    <w:rsid w:val="00EC60B5"/>
    <w:rsid w:val="00EC648C"/>
    <w:rsid w:val="00EC6C07"/>
    <w:rsid w:val="00EC71CE"/>
    <w:rsid w:val="00ED1006"/>
    <w:rsid w:val="00ED62B0"/>
    <w:rsid w:val="00EE1C86"/>
    <w:rsid w:val="00EE2821"/>
    <w:rsid w:val="00EF18FE"/>
    <w:rsid w:val="00EF4158"/>
    <w:rsid w:val="00EF5787"/>
    <w:rsid w:val="00EF60D0"/>
    <w:rsid w:val="00F02337"/>
    <w:rsid w:val="00F03D8D"/>
    <w:rsid w:val="00F0528D"/>
    <w:rsid w:val="00F052FD"/>
    <w:rsid w:val="00F069E4"/>
    <w:rsid w:val="00F06C67"/>
    <w:rsid w:val="00F06DFD"/>
    <w:rsid w:val="00F071D1"/>
    <w:rsid w:val="00F07533"/>
    <w:rsid w:val="00F079DC"/>
    <w:rsid w:val="00F10629"/>
    <w:rsid w:val="00F11CDC"/>
    <w:rsid w:val="00F154B0"/>
    <w:rsid w:val="00F15FA5"/>
    <w:rsid w:val="00F209B7"/>
    <w:rsid w:val="00F21914"/>
    <w:rsid w:val="00F2376F"/>
    <w:rsid w:val="00F243D8"/>
    <w:rsid w:val="00F30828"/>
    <w:rsid w:val="00F313D6"/>
    <w:rsid w:val="00F34A08"/>
    <w:rsid w:val="00F40F0C"/>
    <w:rsid w:val="00F4766C"/>
    <w:rsid w:val="00F507D1"/>
    <w:rsid w:val="00F519CE"/>
    <w:rsid w:val="00F51ADA"/>
    <w:rsid w:val="00F607C5"/>
    <w:rsid w:val="00F60DEA"/>
    <w:rsid w:val="00F61DF0"/>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0718"/>
    <w:rsid w:val="00FB4C80"/>
    <w:rsid w:val="00FB6A6A"/>
    <w:rsid w:val="00FC370A"/>
    <w:rsid w:val="00FC4710"/>
    <w:rsid w:val="00FC4AD0"/>
    <w:rsid w:val="00FC7429"/>
    <w:rsid w:val="00FD07F6"/>
    <w:rsid w:val="00FD1EC8"/>
    <w:rsid w:val="00FD3FB3"/>
    <w:rsid w:val="00FD47ED"/>
    <w:rsid w:val="00FD515E"/>
    <w:rsid w:val="00FD6EE4"/>
    <w:rsid w:val="00FD74DB"/>
    <w:rsid w:val="00FD7660"/>
    <w:rsid w:val="00FE0655"/>
    <w:rsid w:val="00FE2365"/>
    <w:rsid w:val="00FE4C7B"/>
    <w:rsid w:val="00FE7336"/>
    <w:rsid w:val="00FE787C"/>
    <w:rsid w:val="00FE7D83"/>
    <w:rsid w:val="00FF45A5"/>
    <w:rsid w:val="00FF5C91"/>
    <w:rsid w:val="00FF685D"/>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798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279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798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 w:type="character" w:styleId="PlaceholderText">
    <w:name w:val="Placeholder Text"/>
    <w:basedOn w:val="DefaultParagraphFont"/>
    <w:uiPriority w:val="99"/>
    <w:semiHidden/>
    <w:rsid w:val="003A14E3"/>
    <w:rPr>
      <w:color w:val="808080"/>
    </w:rPr>
  </w:style>
  <w:style w:type="paragraph" w:customStyle="1" w:styleId="ListParagraph1">
    <w:name w:val="List Paragraph1"/>
    <w:basedOn w:val="Normal"/>
    <w:link w:val="a"/>
    <w:uiPriority w:val="34"/>
    <w:qFormat/>
    <w:rsid w:val="00E3180A"/>
    <w:pPr>
      <w:widowControl w:val="0"/>
      <w:spacing w:after="0"/>
      <w:ind w:left="720"/>
    </w:pPr>
    <w:rPr>
      <w:rFonts w:ascii="Calibri" w:eastAsia="Calibri" w:hAnsi="Calibri"/>
    </w:rPr>
  </w:style>
  <w:style w:type="character" w:customStyle="1" w:styleId="a">
    <w:name w:val="リスト段落 (文字)"/>
    <w:link w:val="ListParagraph1"/>
    <w:uiPriority w:val="34"/>
    <w:locked/>
    <w:rsid w:val="00E3180A"/>
    <w:rPr>
      <w:rFonts w:ascii="Calibri" w:eastAsia="Calibri" w:hAnsi="Calibri"/>
      <w:sz w:val="22"/>
      <w:szCs w:val="22"/>
      <w:lang w:val="en-GB" w:eastAsia="en-US"/>
    </w:rPr>
  </w:style>
  <w:style w:type="table" w:styleId="TableGrid">
    <w:name w:val="Table Grid"/>
    <w:basedOn w:val="TableNormal"/>
    <w:rsid w:val="00D252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D252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Doc-text2Char">
    <w:name w:val="Doc-text2 Char"/>
    <w:link w:val="Doc-text2"/>
    <w:locked/>
    <w:rsid w:val="00BC3C91"/>
    <w:rPr>
      <w:rFonts w:asciiTheme="minorHAnsi" w:eastAsia="MS Mincho" w:hAnsiTheme="minorHAnsi" w:cstheme="minorBidi"/>
      <w:sz w:val="22"/>
      <w:szCs w:val="24"/>
      <w:lang w:eastAsia="en-GB"/>
    </w:rPr>
  </w:style>
  <w:style w:type="paragraph" w:customStyle="1" w:styleId="Doc-text2">
    <w:name w:val="Doc-text2"/>
    <w:basedOn w:val="Normal"/>
    <w:link w:val="Doc-text2Char"/>
    <w:qFormat/>
    <w:rsid w:val="00BC3C91"/>
    <w:pPr>
      <w:tabs>
        <w:tab w:val="left" w:pos="1622"/>
      </w:tabs>
      <w:spacing w:after="0" w:line="256" w:lineRule="auto"/>
      <w:ind w:left="1622" w:hanging="363"/>
    </w:pPr>
    <w:rPr>
      <w:rFonts w:eastAsia="MS Mincho"/>
      <w:szCs w:val="24"/>
      <w:lang w:eastAsia="en-GB"/>
    </w:rPr>
  </w:style>
  <w:style w:type="character" w:customStyle="1" w:styleId="B1Char1">
    <w:name w:val="B1 Char1"/>
    <w:link w:val="B1"/>
    <w:qFormat/>
    <w:locked/>
    <w:rsid w:val="00F21914"/>
    <w:rPr>
      <w:rFonts w:asciiTheme="minorHAnsi" w:eastAsiaTheme="minorHAnsi" w:hAnsiTheme="minorHAnsi" w:cstheme="minorBidi"/>
      <w:sz w:val="22"/>
      <w:szCs w:val="22"/>
      <w:lang w:eastAsia="en-US"/>
    </w:rPr>
  </w:style>
  <w:style w:type="character" w:customStyle="1" w:styleId="PLChar">
    <w:name w:val="PL Char"/>
    <w:link w:val="PL"/>
    <w:qFormat/>
    <w:locked/>
    <w:rsid w:val="00F21914"/>
    <w:rPr>
      <w:rFonts w:ascii="Courier New" w:hAnsi="Courier New" w:cs="Courier New"/>
      <w:noProof/>
      <w:sz w:val="16"/>
      <w:shd w:val="clear" w:color="auto" w:fill="E6E6E6"/>
      <w:lang w:eastAsia="sv-SE"/>
    </w:rPr>
  </w:style>
  <w:style w:type="paragraph" w:customStyle="1" w:styleId="PL">
    <w:name w:val="PL"/>
    <w:link w:val="PLChar"/>
    <w:qFormat/>
    <w:rsid w:val="00F21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 w:type="character" w:customStyle="1" w:styleId="THChar">
    <w:name w:val="TH Char"/>
    <w:link w:val="TH"/>
    <w:qFormat/>
    <w:locked/>
    <w:rsid w:val="00F21914"/>
    <w:rPr>
      <w:rFonts w:asciiTheme="minorHAnsi" w:eastAsiaTheme="minorHAnsi" w:hAnsiTheme="minorHAnsi" w:cstheme="minorBidi"/>
      <w:b/>
      <w:sz w:val="22"/>
      <w:szCs w:val="22"/>
      <w:lang w:eastAsia="en-US"/>
    </w:rPr>
  </w:style>
  <w:style w:type="character" w:customStyle="1" w:styleId="B1Zchn">
    <w:name w:val="B1 Zchn"/>
    <w:locked/>
    <w:rsid w:val="00F02337"/>
    <w:rPr>
      <w:lang w:val="en-GB" w:eastAsia="ja-JP"/>
    </w:rPr>
  </w:style>
  <w:style w:type="character" w:customStyle="1" w:styleId="TFChar">
    <w:name w:val="TF Char"/>
    <w:link w:val="TF"/>
    <w:locked/>
    <w:rsid w:val="00F02337"/>
    <w:rPr>
      <w:rFonts w:asciiTheme="minorHAnsi" w:eastAsiaTheme="minorHAnsi" w:hAnsiTheme="minorHAnsi" w:cstheme="minorBidi"/>
      <w:b/>
      <w:sz w:val="22"/>
      <w:szCs w:val="22"/>
      <w:lang w:eastAsia="en-US"/>
    </w:rPr>
  </w:style>
  <w:style w:type="character" w:customStyle="1" w:styleId="GuidanceChar">
    <w:name w:val="Guidance Char"/>
    <w:link w:val="Guidance"/>
    <w:locked/>
    <w:rsid w:val="00F02337"/>
    <w:rPr>
      <w:i/>
      <w:color w:val="0000FF"/>
      <w:lang w:val="en-GB"/>
    </w:rPr>
  </w:style>
  <w:style w:type="paragraph" w:customStyle="1" w:styleId="Guidance">
    <w:name w:val="Guidance"/>
    <w:basedOn w:val="Normal"/>
    <w:link w:val="GuidanceChar"/>
    <w:rsid w:val="00F02337"/>
    <w:pPr>
      <w:overflowPunct w:val="0"/>
      <w:autoSpaceDE w:val="0"/>
      <w:autoSpaceDN w:val="0"/>
      <w:adjustRightInd w:val="0"/>
      <w:spacing w:after="180" w:line="240" w:lineRule="auto"/>
    </w:pPr>
    <w:rPr>
      <w:rFonts w:ascii="CG Times (WN)" w:eastAsia="Times New Roman" w:hAnsi="CG Times (WN)" w:cs="Times New Roman"/>
      <w:i/>
      <w:color w:val="0000FF"/>
      <w:sz w:val="20"/>
      <w:szCs w:val="20"/>
      <w:lang w:eastAsia="zh-CN"/>
    </w:rPr>
  </w:style>
  <w:style w:type="paragraph" w:customStyle="1" w:styleId="Doc-title">
    <w:name w:val="Doc-title"/>
    <w:basedOn w:val="Normal"/>
    <w:next w:val="Doc-text2"/>
    <w:link w:val="Doc-titleChar"/>
    <w:qFormat/>
    <w:rsid w:val="003D0D22"/>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3D0D22"/>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321">
      <w:bodyDiv w:val="1"/>
      <w:marLeft w:val="0"/>
      <w:marRight w:val="0"/>
      <w:marTop w:val="0"/>
      <w:marBottom w:val="0"/>
      <w:divBdr>
        <w:top w:val="none" w:sz="0" w:space="0" w:color="auto"/>
        <w:left w:val="none" w:sz="0" w:space="0" w:color="auto"/>
        <w:bottom w:val="none" w:sz="0" w:space="0" w:color="auto"/>
        <w:right w:val="none" w:sz="0" w:space="0" w:color="auto"/>
      </w:divBdr>
    </w:div>
    <w:div w:id="79720360">
      <w:bodyDiv w:val="1"/>
      <w:marLeft w:val="0"/>
      <w:marRight w:val="0"/>
      <w:marTop w:val="0"/>
      <w:marBottom w:val="0"/>
      <w:divBdr>
        <w:top w:val="none" w:sz="0" w:space="0" w:color="auto"/>
        <w:left w:val="none" w:sz="0" w:space="0" w:color="auto"/>
        <w:bottom w:val="none" w:sz="0" w:space="0" w:color="auto"/>
        <w:right w:val="none" w:sz="0" w:space="0" w:color="auto"/>
      </w:divBdr>
    </w:div>
    <w:div w:id="204414032">
      <w:bodyDiv w:val="1"/>
      <w:marLeft w:val="0"/>
      <w:marRight w:val="0"/>
      <w:marTop w:val="0"/>
      <w:marBottom w:val="0"/>
      <w:divBdr>
        <w:top w:val="none" w:sz="0" w:space="0" w:color="auto"/>
        <w:left w:val="none" w:sz="0" w:space="0" w:color="auto"/>
        <w:bottom w:val="none" w:sz="0" w:space="0" w:color="auto"/>
        <w:right w:val="none" w:sz="0" w:space="0" w:color="auto"/>
      </w:divBdr>
    </w:div>
    <w:div w:id="350494841">
      <w:bodyDiv w:val="1"/>
      <w:marLeft w:val="0"/>
      <w:marRight w:val="0"/>
      <w:marTop w:val="0"/>
      <w:marBottom w:val="0"/>
      <w:divBdr>
        <w:top w:val="none" w:sz="0" w:space="0" w:color="auto"/>
        <w:left w:val="none" w:sz="0" w:space="0" w:color="auto"/>
        <w:bottom w:val="none" w:sz="0" w:space="0" w:color="auto"/>
        <w:right w:val="none" w:sz="0" w:space="0" w:color="auto"/>
      </w:divBdr>
    </w:div>
    <w:div w:id="431514137">
      <w:bodyDiv w:val="1"/>
      <w:marLeft w:val="0"/>
      <w:marRight w:val="0"/>
      <w:marTop w:val="0"/>
      <w:marBottom w:val="0"/>
      <w:divBdr>
        <w:top w:val="none" w:sz="0" w:space="0" w:color="auto"/>
        <w:left w:val="none" w:sz="0" w:space="0" w:color="auto"/>
        <w:bottom w:val="none" w:sz="0" w:space="0" w:color="auto"/>
        <w:right w:val="none" w:sz="0" w:space="0" w:color="auto"/>
      </w:divBdr>
    </w:div>
    <w:div w:id="492183545">
      <w:bodyDiv w:val="1"/>
      <w:marLeft w:val="0"/>
      <w:marRight w:val="0"/>
      <w:marTop w:val="0"/>
      <w:marBottom w:val="0"/>
      <w:divBdr>
        <w:top w:val="none" w:sz="0" w:space="0" w:color="auto"/>
        <w:left w:val="none" w:sz="0" w:space="0" w:color="auto"/>
        <w:bottom w:val="none" w:sz="0" w:space="0" w:color="auto"/>
        <w:right w:val="none" w:sz="0" w:space="0" w:color="auto"/>
      </w:divBdr>
    </w:div>
    <w:div w:id="638075873">
      <w:bodyDiv w:val="1"/>
      <w:marLeft w:val="0"/>
      <w:marRight w:val="0"/>
      <w:marTop w:val="0"/>
      <w:marBottom w:val="0"/>
      <w:divBdr>
        <w:top w:val="none" w:sz="0" w:space="0" w:color="auto"/>
        <w:left w:val="none" w:sz="0" w:space="0" w:color="auto"/>
        <w:bottom w:val="none" w:sz="0" w:space="0" w:color="auto"/>
        <w:right w:val="none" w:sz="0" w:space="0" w:color="auto"/>
      </w:divBdr>
    </w:div>
    <w:div w:id="650869748">
      <w:bodyDiv w:val="1"/>
      <w:marLeft w:val="0"/>
      <w:marRight w:val="0"/>
      <w:marTop w:val="0"/>
      <w:marBottom w:val="0"/>
      <w:divBdr>
        <w:top w:val="none" w:sz="0" w:space="0" w:color="auto"/>
        <w:left w:val="none" w:sz="0" w:space="0" w:color="auto"/>
        <w:bottom w:val="none" w:sz="0" w:space="0" w:color="auto"/>
        <w:right w:val="none" w:sz="0" w:space="0" w:color="auto"/>
      </w:divBdr>
    </w:div>
    <w:div w:id="736587195">
      <w:bodyDiv w:val="1"/>
      <w:marLeft w:val="0"/>
      <w:marRight w:val="0"/>
      <w:marTop w:val="0"/>
      <w:marBottom w:val="0"/>
      <w:divBdr>
        <w:top w:val="none" w:sz="0" w:space="0" w:color="auto"/>
        <w:left w:val="none" w:sz="0" w:space="0" w:color="auto"/>
        <w:bottom w:val="none" w:sz="0" w:space="0" w:color="auto"/>
        <w:right w:val="none" w:sz="0" w:space="0" w:color="auto"/>
      </w:divBdr>
    </w:div>
    <w:div w:id="737896935">
      <w:bodyDiv w:val="1"/>
      <w:marLeft w:val="0"/>
      <w:marRight w:val="0"/>
      <w:marTop w:val="0"/>
      <w:marBottom w:val="0"/>
      <w:divBdr>
        <w:top w:val="none" w:sz="0" w:space="0" w:color="auto"/>
        <w:left w:val="none" w:sz="0" w:space="0" w:color="auto"/>
        <w:bottom w:val="none" w:sz="0" w:space="0" w:color="auto"/>
        <w:right w:val="none" w:sz="0" w:space="0" w:color="auto"/>
      </w:divBdr>
    </w:div>
    <w:div w:id="828328967">
      <w:bodyDiv w:val="1"/>
      <w:marLeft w:val="0"/>
      <w:marRight w:val="0"/>
      <w:marTop w:val="0"/>
      <w:marBottom w:val="0"/>
      <w:divBdr>
        <w:top w:val="none" w:sz="0" w:space="0" w:color="auto"/>
        <w:left w:val="none" w:sz="0" w:space="0" w:color="auto"/>
        <w:bottom w:val="none" w:sz="0" w:space="0" w:color="auto"/>
        <w:right w:val="none" w:sz="0" w:space="0" w:color="auto"/>
      </w:divBdr>
    </w:div>
    <w:div w:id="831677439">
      <w:bodyDiv w:val="1"/>
      <w:marLeft w:val="0"/>
      <w:marRight w:val="0"/>
      <w:marTop w:val="0"/>
      <w:marBottom w:val="0"/>
      <w:divBdr>
        <w:top w:val="none" w:sz="0" w:space="0" w:color="auto"/>
        <w:left w:val="none" w:sz="0" w:space="0" w:color="auto"/>
        <w:bottom w:val="none" w:sz="0" w:space="0" w:color="auto"/>
        <w:right w:val="none" w:sz="0" w:space="0" w:color="auto"/>
      </w:divBdr>
    </w:div>
    <w:div w:id="911159512">
      <w:bodyDiv w:val="1"/>
      <w:marLeft w:val="0"/>
      <w:marRight w:val="0"/>
      <w:marTop w:val="0"/>
      <w:marBottom w:val="0"/>
      <w:divBdr>
        <w:top w:val="none" w:sz="0" w:space="0" w:color="auto"/>
        <w:left w:val="none" w:sz="0" w:space="0" w:color="auto"/>
        <w:bottom w:val="none" w:sz="0" w:space="0" w:color="auto"/>
        <w:right w:val="none" w:sz="0" w:space="0" w:color="auto"/>
      </w:divBdr>
    </w:div>
    <w:div w:id="971667545">
      <w:bodyDiv w:val="1"/>
      <w:marLeft w:val="0"/>
      <w:marRight w:val="0"/>
      <w:marTop w:val="0"/>
      <w:marBottom w:val="0"/>
      <w:divBdr>
        <w:top w:val="none" w:sz="0" w:space="0" w:color="auto"/>
        <w:left w:val="none" w:sz="0" w:space="0" w:color="auto"/>
        <w:bottom w:val="none" w:sz="0" w:space="0" w:color="auto"/>
        <w:right w:val="none" w:sz="0" w:space="0" w:color="auto"/>
      </w:divBdr>
    </w:div>
    <w:div w:id="983394253">
      <w:bodyDiv w:val="1"/>
      <w:marLeft w:val="0"/>
      <w:marRight w:val="0"/>
      <w:marTop w:val="0"/>
      <w:marBottom w:val="0"/>
      <w:divBdr>
        <w:top w:val="none" w:sz="0" w:space="0" w:color="auto"/>
        <w:left w:val="none" w:sz="0" w:space="0" w:color="auto"/>
        <w:bottom w:val="none" w:sz="0" w:space="0" w:color="auto"/>
        <w:right w:val="none" w:sz="0" w:space="0" w:color="auto"/>
      </w:divBdr>
    </w:div>
    <w:div w:id="1151553890">
      <w:bodyDiv w:val="1"/>
      <w:marLeft w:val="0"/>
      <w:marRight w:val="0"/>
      <w:marTop w:val="0"/>
      <w:marBottom w:val="0"/>
      <w:divBdr>
        <w:top w:val="none" w:sz="0" w:space="0" w:color="auto"/>
        <w:left w:val="none" w:sz="0" w:space="0" w:color="auto"/>
        <w:bottom w:val="none" w:sz="0" w:space="0" w:color="auto"/>
        <w:right w:val="none" w:sz="0" w:space="0" w:color="auto"/>
      </w:divBdr>
    </w:div>
    <w:div w:id="1170439984">
      <w:bodyDiv w:val="1"/>
      <w:marLeft w:val="0"/>
      <w:marRight w:val="0"/>
      <w:marTop w:val="0"/>
      <w:marBottom w:val="0"/>
      <w:divBdr>
        <w:top w:val="none" w:sz="0" w:space="0" w:color="auto"/>
        <w:left w:val="none" w:sz="0" w:space="0" w:color="auto"/>
        <w:bottom w:val="none" w:sz="0" w:space="0" w:color="auto"/>
        <w:right w:val="none" w:sz="0" w:space="0" w:color="auto"/>
      </w:divBdr>
    </w:div>
    <w:div w:id="1193112288">
      <w:bodyDiv w:val="1"/>
      <w:marLeft w:val="0"/>
      <w:marRight w:val="0"/>
      <w:marTop w:val="0"/>
      <w:marBottom w:val="0"/>
      <w:divBdr>
        <w:top w:val="none" w:sz="0" w:space="0" w:color="auto"/>
        <w:left w:val="none" w:sz="0" w:space="0" w:color="auto"/>
        <w:bottom w:val="none" w:sz="0" w:space="0" w:color="auto"/>
        <w:right w:val="none" w:sz="0" w:space="0" w:color="auto"/>
      </w:divBdr>
    </w:div>
    <w:div w:id="1215003458">
      <w:bodyDiv w:val="1"/>
      <w:marLeft w:val="0"/>
      <w:marRight w:val="0"/>
      <w:marTop w:val="0"/>
      <w:marBottom w:val="0"/>
      <w:divBdr>
        <w:top w:val="none" w:sz="0" w:space="0" w:color="auto"/>
        <w:left w:val="none" w:sz="0" w:space="0" w:color="auto"/>
        <w:bottom w:val="none" w:sz="0" w:space="0" w:color="auto"/>
        <w:right w:val="none" w:sz="0" w:space="0" w:color="auto"/>
      </w:divBdr>
    </w:div>
    <w:div w:id="1393119232">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7217556">
      <w:bodyDiv w:val="1"/>
      <w:marLeft w:val="0"/>
      <w:marRight w:val="0"/>
      <w:marTop w:val="0"/>
      <w:marBottom w:val="0"/>
      <w:divBdr>
        <w:top w:val="none" w:sz="0" w:space="0" w:color="auto"/>
        <w:left w:val="none" w:sz="0" w:space="0" w:color="auto"/>
        <w:bottom w:val="none" w:sz="0" w:space="0" w:color="auto"/>
        <w:right w:val="none" w:sz="0" w:space="0" w:color="auto"/>
      </w:divBdr>
    </w:div>
    <w:div w:id="1463424490">
      <w:bodyDiv w:val="1"/>
      <w:marLeft w:val="0"/>
      <w:marRight w:val="0"/>
      <w:marTop w:val="0"/>
      <w:marBottom w:val="0"/>
      <w:divBdr>
        <w:top w:val="none" w:sz="0" w:space="0" w:color="auto"/>
        <w:left w:val="none" w:sz="0" w:space="0" w:color="auto"/>
        <w:bottom w:val="none" w:sz="0" w:space="0" w:color="auto"/>
        <w:right w:val="none" w:sz="0" w:space="0" w:color="auto"/>
      </w:divBdr>
    </w:div>
    <w:div w:id="1473408703">
      <w:bodyDiv w:val="1"/>
      <w:marLeft w:val="0"/>
      <w:marRight w:val="0"/>
      <w:marTop w:val="0"/>
      <w:marBottom w:val="0"/>
      <w:divBdr>
        <w:top w:val="none" w:sz="0" w:space="0" w:color="auto"/>
        <w:left w:val="none" w:sz="0" w:space="0" w:color="auto"/>
        <w:bottom w:val="none" w:sz="0" w:space="0" w:color="auto"/>
        <w:right w:val="none" w:sz="0" w:space="0" w:color="auto"/>
      </w:divBdr>
    </w:div>
    <w:div w:id="1653295484">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1802377424">
      <w:bodyDiv w:val="1"/>
      <w:marLeft w:val="0"/>
      <w:marRight w:val="0"/>
      <w:marTop w:val="0"/>
      <w:marBottom w:val="0"/>
      <w:divBdr>
        <w:top w:val="none" w:sz="0" w:space="0" w:color="auto"/>
        <w:left w:val="none" w:sz="0" w:space="0" w:color="auto"/>
        <w:bottom w:val="none" w:sz="0" w:space="0" w:color="auto"/>
        <w:right w:val="none" w:sz="0" w:space="0" w:color="auto"/>
      </w:divBdr>
    </w:div>
    <w:div w:id="1838886017">
      <w:bodyDiv w:val="1"/>
      <w:marLeft w:val="0"/>
      <w:marRight w:val="0"/>
      <w:marTop w:val="0"/>
      <w:marBottom w:val="0"/>
      <w:divBdr>
        <w:top w:val="none" w:sz="0" w:space="0" w:color="auto"/>
        <w:left w:val="none" w:sz="0" w:space="0" w:color="auto"/>
        <w:bottom w:val="none" w:sz="0" w:space="0" w:color="auto"/>
        <w:right w:val="none" w:sz="0" w:space="0" w:color="auto"/>
      </w:divBdr>
    </w:div>
    <w:div w:id="1849564336">
      <w:bodyDiv w:val="1"/>
      <w:marLeft w:val="0"/>
      <w:marRight w:val="0"/>
      <w:marTop w:val="0"/>
      <w:marBottom w:val="0"/>
      <w:divBdr>
        <w:top w:val="none" w:sz="0" w:space="0" w:color="auto"/>
        <w:left w:val="none" w:sz="0" w:space="0" w:color="auto"/>
        <w:bottom w:val="none" w:sz="0" w:space="0" w:color="auto"/>
        <w:right w:val="none" w:sz="0" w:space="0" w:color="auto"/>
      </w:divBdr>
    </w:div>
    <w:div w:id="1874028271">
      <w:bodyDiv w:val="1"/>
      <w:marLeft w:val="0"/>
      <w:marRight w:val="0"/>
      <w:marTop w:val="0"/>
      <w:marBottom w:val="0"/>
      <w:divBdr>
        <w:top w:val="none" w:sz="0" w:space="0" w:color="auto"/>
        <w:left w:val="none" w:sz="0" w:space="0" w:color="auto"/>
        <w:bottom w:val="none" w:sz="0" w:space="0" w:color="auto"/>
        <w:right w:val="none" w:sz="0" w:space="0" w:color="auto"/>
      </w:divBdr>
    </w:div>
    <w:div w:id="211224272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4029327">
      <w:bodyDiv w:val="1"/>
      <w:marLeft w:val="0"/>
      <w:marRight w:val="0"/>
      <w:marTop w:val="0"/>
      <w:marBottom w:val="0"/>
      <w:divBdr>
        <w:top w:val="none" w:sz="0" w:space="0" w:color="auto"/>
        <w:left w:val="none" w:sz="0" w:space="0" w:color="auto"/>
        <w:bottom w:val="none" w:sz="0" w:space="0" w:color="auto"/>
        <w:right w:val="none" w:sz="0" w:space="0" w:color="auto"/>
      </w:divBdr>
    </w:div>
    <w:div w:id="214357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5NUHHDQN7SK2-1476151046-20404</_dlc_DocId>
    <TaxCatchAll xmlns="d8762117-8292-4133-b1c7-eab5c6487cfd">
      <Value>4</Value>
      <Value>30</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Url xmlns="f166a696-7b5b-4ccd-9f0c-ffde0cceec81">
      <Url>https://ericsson.sharepoint.com/sites/star/_layouts/15/DocIdRedir.aspx?ID=5NUHHDQN7SK2-1476151046-20404</Url>
      <Description>5NUHHDQN7SK2-1476151046-20404</Description>
    </_dlc_DocIdUrl>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12FDD-4084-4A3C-8524-C9CEB381C990}">
  <ds:schemaRefs>
    <ds:schemaRef ds:uri="http://schemas.microsoft.com/office/2006/documentManagement/types"/>
    <ds:schemaRef ds:uri="http://schemas.microsoft.com/office/2006/metadata/properties"/>
    <ds:schemaRef ds:uri="http://purl.org/dc/dcmitype/"/>
    <ds:schemaRef ds:uri="http://purl.org/dc/elements/1.1/"/>
    <ds:schemaRef ds:uri="f166a696-7b5b-4ccd-9f0c-ffde0cceec81"/>
    <ds:schemaRef ds:uri="http://schemas.microsoft.com/sharepoint/v4"/>
    <ds:schemaRef ds:uri="http://purl.org/dc/terms/"/>
    <ds:schemaRef ds:uri="http://schemas.microsoft.com/office/infopath/2007/PartnerControls"/>
    <ds:schemaRef ds:uri="d8762117-8292-4133-b1c7-eab5c6487cfd"/>
    <ds:schemaRef ds:uri="http://schemas.openxmlformats.org/package/2006/metadata/core-properties"/>
    <ds:schemaRef ds:uri="611109f9-ed58-4498-a270-1fb2086a5321"/>
    <ds:schemaRef ds:uri="http://www.w3.org/XML/1998/namespace"/>
  </ds:schemaRefs>
</ds:datastoreItem>
</file>

<file path=customXml/itemProps2.xml><?xml version="1.0" encoding="utf-8"?>
<ds:datastoreItem xmlns:ds="http://schemas.openxmlformats.org/officeDocument/2006/customXml" ds:itemID="{71D448C9-7473-4958-9F86-BD76DA2CD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AC470-58FE-4D31-B103-0E889483A5A1}">
  <ds:schemaRefs>
    <ds:schemaRef ds:uri="http://schemas.microsoft.com/sharepoint/events"/>
  </ds:schemaRefs>
</ds:datastoreItem>
</file>

<file path=customXml/itemProps4.xml><?xml version="1.0" encoding="utf-8"?>
<ds:datastoreItem xmlns:ds="http://schemas.openxmlformats.org/officeDocument/2006/customXml" ds:itemID="{12321491-6D3B-49B9-B7F6-DA4F94C0AD31}">
  <ds:schemaRefs>
    <ds:schemaRef ds:uri="Microsoft.SharePoint.Taxonomy.ContentTypeSync"/>
  </ds:schemaRefs>
</ds:datastoreItem>
</file>

<file path=customXml/itemProps5.xml><?xml version="1.0" encoding="utf-8"?>
<ds:datastoreItem xmlns:ds="http://schemas.openxmlformats.org/officeDocument/2006/customXml" ds:itemID="{87B0A392-E21E-4628-8967-FA4D11D1D676}">
  <ds:schemaRefs>
    <ds:schemaRef ds:uri="http://schemas.microsoft.com/sharepoint/v3/contenttype/forms"/>
  </ds:schemaRefs>
</ds:datastoreItem>
</file>

<file path=customXml/itemProps6.xml><?xml version="1.0" encoding="utf-8"?>
<ds:datastoreItem xmlns:ds="http://schemas.openxmlformats.org/officeDocument/2006/customXml" ds:itemID="{51AAAF45-0D3C-49E5-AB22-6619BD52A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2018-04-05T20:55:00Z</dcterms:created>
  <dcterms:modified xsi:type="dcterms:W3CDTF">2018-04-05T20:55:00Z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Projects">
    <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30;#GFTE ER WAN APMBB Deployments ＆ Spectrum|644d70e3-351b-4c06-8b80-4aa32d170e18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3aee8e33-af53-45a9-9a2c-e88ac4a810c8</vt:lpwstr>
  </property>
</Properties>
</file>